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BAF87" w14:textId="52C14DE5" w:rsidR="00A044ED" w:rsidRPr="00A044ED" w:rsidRDefault="00A044ED" w:rsidP="00C3303E">
      <w:pPr>
        <w:rPr>
          <w:b/>
          <w:bCs/>
          <w:sz w:val="36"/>
          <w:szCs w:val="36"/>
        </w:rPr>
      </w:pPr>
      <w:r>
        <w:rPr>
          <w:b/>
          <w:bCs/>
          <w:sz w:val="36"/>
          <w:szCs w:val="36"/>
        </w:rPr>
        <w:t>York Liberal Democrat Warding Pattern Submission</w:t>
      </w:r>
    </w:p>
    <w:p w14:paraId="0E97BF62" w14:textId="6E95CEFE" w:rsidR="00474978" w:rsidRPr="00474978" w:rsidRDefault="00A044ED" w:rsidP="00C3303E">
      <w:pPr>
        <w:rPr>
          <w:b/>
          <w:bCs/>
          <w:sz w:val="28"/>
          <w:szCs w:val="28"/>
        </w:rPr>
      </w:pPr>
      <w:r w:rsidRPr="00474978">
        <w:rPr>
          <w:b/>
          <w:bCs/>
          <w:sz w:val="28"/>
          <w:szCs w:val="28"/>
        </w:rPr>
        <w:t>Summary of Boundaries</w:t>
      </w:r>
    </w:p>
    <w:p w14:paraId="66CFD24E" w14:textId="77777777" w:rsidR="00A044ED" w:rsidRPr="00A044ED" w:rsidRDefault="00A044ED" w:rsidP="00A044ED">
      <w:pPr>
        <w:rPr>
          <w:b/>
          <w:bCs/>
        </w:rPr>
      </w:pPr>
      <w:r w:rsidRPr="00A044ED">
        <w:rPr>
          <w:b/>
          <w:bCs/>
        </w:rPr>
        <w:t>Haxby and Wigginton (3 Members)</w:t>
      </w:r>
    </w:p>
    <w:p w14:paraId="4DC3D7FF" w14:textId="77777777" w:rsidR="00A044ED" w:rsidRPr="00A044ED" w:rsidRDefault="00A044ED" w:rsidP="00A044ED">
      <w:r w:rsidRPr="00A044ED">
        <w:t xml:space="preserve">Comprises the whole of Haxby Parish and Wigginton Parish, (YDA-YDE). </w:t>
      </w:r>
    </w:p>
    <w:p w14:paraId="6D422D6C" w14:textId="77777777" w:rsidR="00A044ED" w:rsidRPr="00A044ED" w:rsidRDefault="00A044ED" w:rsidP="00A044ED">
      <w:pPr>
        <w:rPr>
          <w:b/>
          <w:bCs/>
        </w:rPr>
      </w:pPr>
      <w:r w:rsidRPr="00A044ED">
        <w:rPr>
          <w:b/>
          <w:bCs/>
        </w:rPr>
        <w:t>Strensall (2 Members)</w:t>
      </w:r>
    </w:p>
    <w:p w14:paraId="1ED575A2" w14:textId="77777777" w:rsidR="00A044ED" w:rsidRPr="00A044ED" w:rsidRDefault="00A044ED" w:rsidP="00A044ED">
      <w:r w:rsidRPr="00A044ED">
        <w:t>Comprises Strensall with Towthorpe Parish, Earswick Parish, and Stockton-on-the-Forest Parish (YLA-YLD).</w:t>
      </w:r>
    </w:p>
    <w:p w14:paraId="7E0E82D1" w14:textId="77777777" w:rsidR="00A044ED" w:rsidRPr="00A044ED" w:rsidRDefault="00A044ED" w:rsidP="00A044ED">
      <w:pPr>
        <w:rPr>
          <w:b/>
          <w:bCs/>
        </w:rPr>
      </w:pPr>
      <w:r w:rsidRPr="00A044ED">
        <w:rPr>
          <w:b/>
          <w:bCs/>
        </w:rPr>
        <w:t>Derwent (1 Member)</w:t>
      </w:r>
    </w:p>
    <w:p w14:paraId="0DBD8A42" w14:textId="77777777" w:rsidR="00A044ED" w:rsidRPr="00A044ED" w:rsidRDefault="00A044ED" w:rsidP="00A044ED">
      <w:r w:rsidRPr="00A044ED">
        <w:t>Comprises the villages of Dunnington, Holtby, Kexby and Murton, following parish boundaries (YHB-YHE).</w:t>
      </w:r>
    </w:p>
    <w:p w14:paraId="3B6DC30B" w14:textId="77777777" w:rsidR="00A044ED" w:rsidRPr="00A044ED" w:rsidRDefault="00A044ED" w:rsidP="00A044ED">
      <w:pPr>
        <w:rPr>
          <w:b/>
          <w:bCs/>
        </w:rPr>
      </w:pPr>
      <w:r w:rsidRPr="00A044ED">
        <w:rPr>
          <w:b/>
          <w:bCs/>
        </w:rPr>
        <w:t>Wheldrake (1 Member)</w:t>
      </w:r>
    </w:p>
    <w:p w14:paraId="7CE05841" w14:textId="77777777" w:rsidR="00A044ED" w:rsidRPr="00A044ED" w:rsidRDefault="00A044ED" w:rsidP="00A044ED">
      <w:r w:rsidRPr="00A044ED">
        <w:t xml:space="preserve">Comprises Wheldrake, Naburn, Deighton and Elvington Parishes (YMA-YMD). </w:t>
      </w:r>
    </w:p>
    <w:p w14:paraId="45A6BEF5" w14:textId="77777777" w:rsidR="00A044ED" w:rsidRPr="00A044ED" w:rsidRDefault="00A044ED" w:rsidP="00A044ED">
      <w:pPr>
        <w:rPr>
          <w:b/>
          <w:bCs/>
        </w:rPr>
      </w:pPr>
      <w:r w:rsidRPr="00A044ED">
        <w:rPr>
          <w:b/>
          <w:bCs/>
        </w:rPr>
        <w:t>Bishopthorpe (1 Member)</w:t>
      </w:r>
    </w:p>
    <w:p w14:paraId="28F894E6" w14:textId="77777777" w:rsidR="00A044ED" w:rsidRPr="00A044ED" w:rsidRDefault="00A044ED" w:rsidP="00A044ED">
      <w:r w:rsidRPr="00A044ED">
        <w:t>Comprises Bishopthorpe Parish and Acaster Malbis Parish (YAA, YAB)</w:t>
      </w:r>
    </w:p>
    <w:p w14:paraId="6374F180" w14:textId="77777777" w:rsidR="00A044ED" w:rsidRPr="00A044ED" w:rsidRDefault="00A044ED" w:rsidP="00A044ED">
      <w:pPr>
        <w:rPr>
          <w:b/>
          <w:bCs/>
        </w:rPr>
      </w:pPr>
      <w:r w:rsidRPr="00A044ED">
        <w:rPr>
          <w:b/>
          <w:bCs/>
        </w:rPr>
        <w:t>Copmanthorpe (1 Member)</w:t>
      </w:r>
    </w:p>
    <w:p w14:paraId="1861B350" w14:textId="77777777" w:rsidR="00A044ED" w:rsidRPr="00A044ED" w:rsidRDefault="00A044ED" w:rsidP="00A044ED">
      <w:r w:rsidRPr="00A044ED">
        <w:t>Comprises Copmanthorpe Parish only (YBA).</w:t>
      </w:r>
    </w:p>
    <w:p w14:paraId="7728C88B" w14:textId="77777777" w:rsidR="00A044ED" w:rsidRPr="00A044ED" w:rsidRDefault="00A044ED" w:rsidP="00A044ED">
      <w:pPr>
        <w:rPr>
          <w:b/>
          <w:bCs/>
        </w:rPr>
      </w:pPr>
      <w:r w:rsidRPr="00A044ED">
        <w:rPr>
          <w:b/>
          <w:bCs/>
        </w:rPr>
        <w:t>Rural West (2 Members)</w:t>
      </w:r>
    </w:p>
    <w:p w14:paraId="72A27D72" w14:textId="77777777" w:rsidR="00A044ED" w:rsidRPr="00A044ED" w:rsidRDefault="00A044ED" w:rsidP="00A044ED">
      <w:r w:rsidRPr="00A044ED">
        <w:t>Comprises Upper Poppleton, Nether Poppleton, Skelton, Hessay, Rufforth, Knapton, Askham Richard and Askham Bryan Parishes (YJA–YJH).</w:t>
      </w:r>
    </w:p>
    <w:p w14:paraId="5EB36F7B" w14:textId="77777777" w:rsidR="00A044ED" w:rsidRPr="00A044ED" w:rsidRDefault="00A044ED" w:rsidP="00A044ED">
      <w:pPr>
        <w:rPr>
          <w:b/>
          <w:bCs/>
        </w:rPr>
      </w:pPr>
      <w:r w:rsidRPr="00A044ED">
        <w:rPr>
          <w:b/>
          <w:bCs/>
        </w:rPr>
        <w:t>Huntington and New Earswick (3 Members)</w:t>
      </w:r>
    </w:p>
    <w:p w14:paraId="24C89F45" w14:textId="77777777" w:rsidR="00A044ED" w:rsidRPr="00A044ED" w:rsidRDefault="00A044ED" w:rsidP="00A044ED">
      <w:r w:rsidRPr="00A044ED">
        <w:t>Comprises Huntington Parish and New Earswick Parish (YGA-YGD)</w:t>
      </w:r>
    </w:p>
    <w:p w14:paraId="3F92EEE3" w14:textId="77777777" w:rsidR="00A044ED" w:rsidRPr="00A044ED" w:rsidRDefault="00A044ED" w:rsidP="00A044ED">
      <w:pPr>
        <w:rPr>
          <w:b/>
          <w:bCs/>
        </w:rPr>
      </w:pPr>
      <w:r w:rsidRPr="00A044ED">
        <w:rPr>
          <w:b/>
          <w:bCs/>
        </w:rPr>
        <w:t>Rawcliffe and Clifton Without (3 Members)</w:t>
      </w:r>
    </w:p>
    <w:p w14:paraId="02E3459F" w14:textId="77777777" w:rsidR="00A044ED" w:rsidRPr="00A044ED" w:rsidRDefault="00A044ED" w:rsidP="00A044ED">
      <w:r w:rsidRPr="00A044ED">
        <w:t>Comprises Rawcliffe Parish and Clifton Without Parish, including Clifton Moor only (YKA–YKD)</w:t>
      </w:r>
    </w:p>
    <w:p w14:paraId="63F29F5B" w14:textId="77777777" w:rsidR="00A044ED" w:rsidRPr="00A044ED" w:rsidRDefault="00A044ED" w:rsidP="00A044ED">
      <w:pPr>
        <w:rPr>
          <w:b/>
          <w:bCs/>
        </w:rPr>
      </w:pPr>
      <w:r w:rsidRPr="00A044ED">
        <w:rPr>
          <w:b/>
          <w:bCs/>
        </w:rPr>
        <w:t>Heworth Without (1 Member)</w:t>
      </w:r>
    </w:p>
    <w:p w14:paraId="6DD8418C" w14:textId="77777777" w:rsidR="00A044ED" w:rsidRPr="00A044ED" w:rsidRDefault="00A044ED" w:rsidP="00A044ED">
      <w:r w:rsidRPr="00A044ED">
        <w:t>Covers the residential areas of Heworth Without, both parished and unparished (YFA, YFB).</w:t>
      </w:r>
    </w:p>
    <w:p w14:paraId="1C578063" w14:textId="77777777" w:rsidR="00A044ED" w:rsidRPr="00A044ED" w:rsidRDefault="00A044ED" w:rsidP="00A044ED">
      <w:pPr>
        <w:rPr>
          <w:b/>
          <w:bCs/>
        </w:rPr>
      </w:pPr>
      <w:r w:rsidRPr="00A044ED">
        <w:rPr>
          <w:b/>
          <w:bCs/>
        </w:rPr>
        <w:t>Clifton (2 Members)</w:t>
      </w:r>
    </w:p>
    <w:p w14:paraId="63E5186D" w14:textId="77777777" w:rsidR="00A044ED" w:rsidRPr="00A044ED" w:rsidRDefault="00A044ED" w:rsidP="00A044ED">
      <w:r w:rsidRPr="00A044ED">
        <w:lastRenderedPageBreak/>
        <w:t>Includes Clifton in its entirety, bounded by the River Ouse, railway line, and parish boundary (BA-BE, YKD, YKE).</w:t>
      </w:r>
    </w:p>
    <w:p w14:paraId="66E6EBDB" w14:textId="77777777" w:rsidR="00A044ED" w:rsidRPr="00A044ED" w:rsidRDefault="00A044ED" w:rsidP="00A044ED">
      <w:pPr>
        <w:rPr>
          <w:b/>
          <w:bCs/>
        </w:rPr>
      </w:pPr>
      <w:r w:rsidRPr="00A044ED">
        <w:rPr>
          <w:b/>
          <w:bCs/>
        </w:rPr>
        <w:t>The Groves (2 Members)</w:t>
      </w:r>
    </w:p>
    <w:p w14:paraId="43F31DBB" w14:textId="77777777" w:rsidR="00A044ED" w:rsidRPr="00A044ED" w:rsidRDefault="00A044ED" w:rsidP="00A044ED">
      <w:r w:rsidRPr="00A044ED">
        <w:t>Covers The Groves and Bell Farm, bounded by Heworth Green, Heworth Golf Course, York St John University, the railway line, and parish boundaries (FA, FB, FC, EA, part of EB).</w:t>
      </w:r>
    </w:p>
    <w:p w14:paraId="60C85B5C" w14:textId="77777777" w:rsidR="00A044ED" w:rsidRPr="00A044ED" w:rsidRDefault="00A044ED" w:rsidP="00A044ED">
      <w:pPr>
        <w:rPr>
          <w:b/>
          <w:bCs/>
        </w:rPr>
      </w:pPr>
      <w:r w:rsidRPr="00A044ED">
        <w:rPr>
          <w:b/>
          <w:bCs/>
        </w:rPr>
        <w:t>Heworth (2 Members)</w:t>
      </w:r>
    </w:p>
    <w:p w14:paraId="0165BCC1" w14:textId="77777777" w:rsidR="00A044ED" w:rsidRPr="00A044ED" w:rsidRDefault="00A044ED" w:rsidP="00A044ED">
      <w:r w:rsidRPr="00A044ED">
        <w:t>Includes Heworth village, Heworth Green and surrounding residential streets extending towards Layerthorpe, bounded by the city walls, Hull Road and clear residential edges (FD, FE and part of EE).</w:t>
      </w:r>
    </w:p>
    <w:p w14:paraId="3706F3E8" w14:textId="77777777" w:rsidR="00A044ED" w:rsidRPr="00A044ED" w:rsidRDefault="00A044ED" w:rsidP="00A044ED">
      <w:pPr>
        <w:rPr>
          <w:b/>
          <w:bCs/>
        </w:rPr>
      </w:pPr>
      <w:r w:rsidRPr="00A044ED">
        <w:rPr>
          <w:b/>
          <w:bCs/>
        </w:rPr>
        <w:t>Osbaldwick (2 Members)</w:t>
      </w:r>
    </w:p>
    <w:p w14:paraId="20C7E32D" w14:textId="77777777" w:rsidR="00A044ED" w:rsidRPr="00A044ED" w:rsidRDefault="00A044ED" w:rsidP="00A044ED">
      <w:r w:rsidRPr="00A044ED">
        <w:t>Comprises Osbaldwick Parish (including Derwenthorpe and Meadlands) and Burnholme (YHA, YFC, FF, FG), bounded by Heworth Holme, Tang Hall Beck, and the Derwent Valley cycle route.</w:t>
      </w:r>
    </w:p>
    <w:p w14:paraId="2F62F6C3" w14:textId="77777777" w:rsidR="00A044ED" w:rsidRPr="00A044ED" w:rsidRDefault="00A044ED" w:rsidP="00A044ED">
      <w:pPr>
        <w:rPr>
          <w:b/>
          <w:bCs/>
        </w:rPr>
      </w:pPr>
      <w:r w:rsidRPr="00A044ED">
        <w:rPr>
          <w:b/>
          <w:bCs/>
        </w:rPr>
        <w:t>Heslington and Hull Road (3 Members)</w:t>
      </w:r>
    </w:p>
    <w:p w14:paraId="02A16046" w14:textId="77777777" w:rsidR="00A044ED" w:rsidRPr="00A044ED" w:rsidRDefault="00A044ED" w:rsidP="00A044ED">
      <w:r w:rsidRPr="00A044ED">
        <w:t>Includes Heslington Parish, the University of York, and residential areas along Hull Road including Tang Hall (southern end), Newland Park, Windmill Lane, Badger Hill and Osbaldwick Lane (YCB, HA–HG).</w:t>
      </w:r>
    </w:p>
    <w:p w14:paraId="03F71136" w14:textId="77777777" w:rsidR="00A044ED" w:rsidRPr="00A044ED" w:rsidRDefault="00A044ED" w:rsidP="00A044ED">
      <w:pPr>
        <w:rPr>
          <w:b/>
          <w:bCs/>
        </w:rPr>
      </w:pPr>
      <w:r w:rsidRPr="00A044ED">
        <w:rPr>
          <w:b/>
          <w:bCs/>
        </w:rPr>
        <w:t>Fulford (1 Member)</w:t>
      </w:r>
    </w:p>
    <w:p w14:paraId="385BE570" w14:textId="77777777" w:rsidR="00A044ED" w:rsidRPr="00A044ED" w:rsidRDefault="00A044ED" w:rsidP="00A044ED">
      <w:r w:rsidRPr="00A044ED">
        <w:t>Comprises Fulford Parish and permanent civilian housing south of Broadway, excluding military accommodation (YCA and part of YCC).</w:t>
      </w:r>
    </w:p>
    <w:p w14:paraId="387DD996" w14:textId="77777777" w:rsidR="00A044ED" w:rsidRPr="00A044ED" w:rsidRDefault="00A044ED" w:rsidP="00A044ED">
      <w:pPr>
        <w:rPr>
          <w:b/>
          <w:bCs/>
        </w:rPr>
      </w:pPr>
      <w:r w:rsidRPr="00A044ED">
        <w:rPr>
          <w:b/>
          <w:bCs/>
        </w:rPr>
        <w:t>Fishergate (2 Members)</w:t>
      </w:r>
    </w:p>
    <w:p w14:paraId="4F112D3A" w14:textId="77777777" w:rsidR="00A044ED" w:rsidRPr="00A044ED" w:rsidRDefault="00A044ED" w:rsidP="00A044ED">
      <w:r w:rsidRPr="00A044ED">
        <w:t>Covers the inner-urban area south-east of the city centre between the city walls, River Ouse and Walmgate Stray (DA, DB, DC, remaining YCC).</w:t>
      </w:r>
    </w:p>
    <w:p w14:paraId="6100ECD3" w14:textId="77777777" w:rsidR="00A044ED" w:rsidRPr="00A044ED" w:rsidRDefault="00A044ED" w:rsidP="00A044ED">
      <w:pPr>
        <w:rPr>
          <w:b/>
          <w:bCs/>
        </w:rPr>
      </w:pPr>
      <w:r w:rsidRPr="00A044ED">
        <w:rPr>
          <w:b/>
          <w:bCs/>
        </w:rPr>
        <w:t>South Bank (2 Members)</w:t>
      </w:r>
    </w:p>
    <w:p w14:paraId="7B8A43EC" w14:textId="77777777" w:rsidR="00A044ED" w:rsidRPr="00A044ED" w:rsidRDefault="00A044ED" w:rsidP="00A044ED">
      <w:r w:rsidRPr="00A044ED">
        <w:t>Centred on Bishopthorpe Road, extending south to the Knavesmire, bounded by the railway line, River Ouse and Scarcroft Road (JC, JD, JE).</w:t>
      </w:r>
    </w:p>
    <w:p w14:paraId="025CBCCF" w14:textId="77777777" w:rsidR="00A044ED" w:rsidRPr="00A044ED" w:rsidRDefault="00A044ED" w:rsidP="00A044ED">
      <w:pPr>
        <w:rPr>
          <w:b/>
          <w:bCs/>
        </w:rPr>
      </w:pPr>
      <w:r w:rsidRPr="00A044ED">
        <w:rPr>
          <w:b/>
          <w:bCs/>
        </w:rPr>
        <w:t>Guildhall (2 Members)</w:t>
      </w:r>
    </w:p>
    <w:p w14:paraId="3AC3FF48" w14:textId="77777777" w:rsidR="00A044ED" w:rsidRPr="00A044ED" w:rsidRDefault="00A044ED" w:rsidP="00A044ED">
      <w:r w:rsidRPr="00A044ED">
        <w:t>Includes the city centre within and immediately adjacent to the city walls, bounded by the railway line to the west and extending north to York St John University and south to Scarcroft Road (JA, JB, EB south, EC, ED, EE west).</w:t>
      </w:r>
    </w:p>
    <w:p w14:paraId="0C253BD6" w14:textId="77777777" w:rsidR="00A044ED" w:rsidRPr="00A044ED" w:rsidRDefault="00A044ED" w:rsidP="00A044ED">
      <w:pPr>
        <w:rPr>
          <w:b/>
          <w:bCs/>
        </w:rPr>
      </w:pPr>
      <w:r w:rsidRPr="00A044ED">
        <w:rPr>
          <w:b/>
          <w:bCs/>
        </w:rPr>
        <w:t>Dringhouses and Woodthorpe (3 Members)</w:t>
      </w:r>
    </w:p>
    <w:p w14:paraId="0B754096" w14:textId="77777777" w:rsidR="00A044ED" w:rsidRPr="00A044ED" w:rsidRDefault="00A044ED" w:rsidP="00A044ED">
      <w:r w:rsidRPr="00A044ED">
        <w:lastRenderedPageBreak/>
        <w:t>Covers Dringhouses and Woodthorpe, bounded by Hob Moor, the Knavesmire, parish boundaries, and the western edge of Woodthorpe, including related residential streets and developments (CA–CD plus specified streets from KF and JC).</w:t>
      </w:r>
    </w:p>
    <w:p w14:paraId="2C3B64AE" w14:textId="77777777" w:rsidR="00A044ED" w:rsidRPr="00A044ED" w:rsidRDefault="00A044ED" w:rsidP="00A044ED">
      <w:pPr>
        <w:rPr>
          <w:b/>
          <w:bCs/>
        </w:rPr>
      </w:pPr>
      <w:r w:rsidRPr="00A044ED">
        <w:rPr>
          <w:b/>
          <w:bCs/>
        </w:rPr>
        <w:t>Westfield (3 Members)</w:t>
      </w:r>
    </w:p>
    <w:p w14:paraId="7D9224CC" w14:textId="77777777" w:rsidR="00A044ED" w:rsidRPr="00A044ED" w:rsidRDefault="00A044ED" w:rsidP="00A044ED">
      <w:r w:rsidRPr="00A044ED">
        <w:t>Includes Foxwood, Chapelfields, Kingsway West, Cornlands and Front Street residential area, bounded by the B1224, housing character change with Holgate, and Outer Ring Road (KA–KF minus streets moved to Dringhouses and Woodthorpe).</w:t>
      </w:r>
    </w:p>
    <w:p w14:paraId="6A9AB226" w14:textId="77777777" w:rsidR="00A044ED" w:rsidRPr="00A044ED" w:rsidRDefault="00A044ED" w:rsidP="00A044ED">
      <w:pPr>
        <w:rPr>
          <w:b/>
          <w:bCs/>
        </w:rPr>
      </w:pPr>
      <w:r w:rsidRPr="00A044ED">
        <w:rPr>
          <w:b/>
          <w:bCs/>
        </w:rPr>
        <w:t>Acomb (2 Members)</w:t>
      </w:r>
    </w:p>
    <w:p w14:paraId="4BB14860" w14:textId="77777777" w:rsidR="00A044ED" w:rsidRPr="00A044ED" w:rsidRDefault="00A044ED" w:rsidP="00A044ED">
      <w:r w:rsidRPr="00A044ED">
        <w:t>Covers the core of Acomb, bounded by Carr Lane, the B1224, and parish boundaries (AA, AB, AC, AD).</w:t>
      </w:r>
    </w:p>
    <w:p w14:paraId="6B326C48" w14:textId="77777777" w:rsidR="00A044ED" w:rsidRPr="00A044ED" w:rsidRDefault="00A044ED" w:rsidP="00A044ED">
      <w:pPr>
        <w:rPr>
          <w:b/>
          <w:bCs/>
        </w:rPr>
      </w:pPr>
      <w:r w:rsidRPr="00A044ED">
        <w:rPr>
          <w:b/>
          <w:bCs/>
        </w:rPr>
        <w:t>Holgate (3 Members)</w:t>
      </w:r>
    </w:p>
    <w:p w14:paraId="276BA773" w14:textId="0870E518" w:rsidR="00A044ED" w:rsidRPr="00A044ED" w:rsidRDefault="00A044ED" w:rsidP="00A044ED">
      <w:r w:rsidRPr="00A044ED">
        <w:t>Includes Holgate, Leeman Road, and the York Central development, bounded by the railway line, River Ouse, Carr Lane, and clear residential edges (GA–GE plus York Central).</w:t>
      </w:r>
    </w:p>
    <w:p w14:paraId="65B88F9B" w14:textId="1BCFA167" w:rsidR="00A044ED" w:rsidRPr="00474978" w:rsidRDefault="00474978" w:rsidP="00C3303E">
      <w:pPr>
        <w:rPr>
          <w:b/>
          <w:bCs/>
          <w:sz w:val="28"/>
          <w:szCs w:val="28"/>
        </w:rPr>
      </w:pPr>
      <w:r w:rsidRPr="00474978">
        <w:rPr>
          <w:b/>
          <w:bCs/>
          <w:sz w:val="28"/>
          <w:szCs w:val="28"/>
        </w:rPr>
        <w:t>Detailed Proposals</w:t>
      </w:r>
    </w:p>
    <w:p w14:paraId="14AD5A4C" w14:textId="6B88447E" w:rsidR="00C3303E" w:rsidRPr="00C3303E" w:rsidRDefault="00C3303E" w:rsidP="00C3303E">
      <w:pPr>
        <w:rPr>
          <w:b/>
          <w:bCs/>
        </w:rPr>
      </w:pPr>
      <w:r w:rsidRPr="00C3303E">
        <w:rPr>
          <w:b/>
          <w:bCs/>
        </w:rPr>
        <w:t>Haxby and Wigginton (Three-Member Ward)</w:t>
      </w:r>
    </w:p>
    <w:p w14:paraId="596DC87C" w14:textId="55F081E7" w:rsidR="00C3303E" w:rsidRPr="00C3303E" w:rsidRDefault="00C3303E" w:rsidP="00C3303E">
      <w:pPr>
        <w:rPr>
          <w:b/>
          <w:bCs/>
        </w:rPr>
      </w:pPr>
      <w:r w:rsidRPr="00C3303E">
        <w:rPr>
          <w:b/>
          <w:bCs/>
        </w:rPr>
        <w:t xml:space="preserve">Ward </w:t>
      </w:r>
      <w:r>
        <w:rPr>
          <w:b/>
          <w:bCs/>
        </w:rPr>
        <w:t>Boundaries</w:t>
      </w:r>
    </w:p>
    <w:p w14:paraId="63B123B2" w14:textId="32D8BFBC" w:rsidR="00C3303E" w:rsidRPr="00C3303E" w:rsidRDefault="00C3303E" w:rsidP="001832D9">
      <w:r w:rsidRPr="00C3303E">
        <w:t xml:space="preserve">The proposed Haxby and Wigginton ward comprises the entirety of Haxby Parish and Wigginton Parish, incorporating the polling districts covering Haxby </w:t>
      </w:r>
      <w:r w:rsidR="001832D9">
        <w:t>and</w:t>
      </w:r>
      <w:r w:rsidRPr="00C3303E">
        <w:t xml:space="preserve"> Wigginton</w:t>
      </w:r>
      <w:r>
        <w:t xml:space="preserve"> (</w:t>
      </w:r>
      <w:r w:rsidR="00B53C99">
        <w:t>YD</w:t>
      </w:r>
      <w:r>
        <w:t xml:space="preserve">A, </w:t>
      </w:r>
      <w:r w:rsidR="00B53C99">
        <w:t>YD</w:t>
      </w:r>
      <w:r>
        <w:t xml:space="preserve">B, </w:t>
      </w:r>
      <w:r w:rsidR="00B53C99">
        <w:t>YD</w:t>
      </w:r>
      <w:r>
        <w:t xml:space="preserve">C, </w:t>
      </w:r>
      <w:r w:rsidR="00B53C99">
        <w:t>YD</w:t>
      </w:r>
      <w:r>
        <w:t>D</w:t>
      </w:r>
      <w:r w:rsidR="00B53C99">
        <w:t xml:space="preserve"> and</w:t>
      </w:r>
      <w:r>
        <w:t xml:space="preserve"> </w:t>
      </w:r>
      <w:r w:rsidR="00B53C99">
        <w:t>YD</w:t>
      </w:r>
      <w:r>
        <w:t xml:space="preserve">E). </w:t>
      </w:r>
      <w:r w:rsidRPr="00C3303E">
        <w:t>The ward forms a continuous suburban settlement to the north of York’s outer ring road, with no meaningful physical or social separation between the two communities. Boundaries follow established parish lines, with the r</w:t>
      </w:r>
      <w:r w:rsidR="00E80F29">
        <w:t>ailway line</w:t>
      </w:r>
      <w:r w:rsidRPr="00C3303E">
        <w:t xml:space="preserve"> providing a clear southern edge.</w:t>
      </w:r>
      <w:r w:rsidR="001832D9">
        <w:t xml:space="preserve"> The built up area is physically distanced from other communities and is surrounded by Green Belt, emphasising its cohesive identity.</w:t>
      </w:r>
      <w:r>
        <w:t xml:space="preserve"> (Image </w:t>
      </w:r>
      <w:r w:rsidR="001C36FE">
        <w:t>A</w:t>
      </w:r>
      <w:r>
        <w:t>)</w:t>
      </w:r>
    </w:p>
    <w:p w14:paraId="1DB35E06" w14:textId="77777777" w:rsidR="00C3303E" w:rsidRPr="00C3303E" w:rsidRDefault="00C3303E" w:rsidP="00C3303E">
      <w:pPr>
        <w:rPr>
          <w:b/>
          <w:bCs/>
        </w:rPr>
      </w:pPr>
      <w:r w:rsidRPr="00C3303E">
        <w:rPr>
          <w:b/>
          <w:bCs/>
        </w:rPr>
        <w:t>Electoral Equality</w:t>
      </w:r>
    </w:p>
    <w:p w14:paraId="052AD769" w14:textId="1BAB7B91" w:rsidR="00C3303E" w:rsidRDefault="00C3303E" w:rsidP="00C3303E">
      <w:r w:rsidRPr="00C3303E">
        <w:t>The ward is proposed as a three-member ward with a forecast electorate of 10,011 by 2031, representing a variance of -</w:t>
      </w:r>
      <w:r w:rsidR="00CB1E93">
        <w:t>7.</w:t>
      </w:r>
      <w:r w:rsidRPr="00C3303E">
        <w:t>8% from the citywide average. This variance falls within acceptable limits and reflects the strong case for keeping Haxby and Wigginton together as a single, coherent community. Altering the ward to achieve closer numerical parity would require the inclusion of less connected neighbouring areas</w:t>
      </w:r>
      <w:r w:rsidR="00E80F29">
        <w:t xml:space="preserve"> or splitting other parishes across multiple wards</w:t>
      </w:r>
      <w:r>
        <w:t>.</w:t>
      </w:r>
    </w:p>
    <w:p w14:paraId="6BD106F9" w14:textId="0155AD1C" w:rsidR="008B2357" w:rsidRPr="008B2357" w:rsidRDefault="008B2357" w:rsidP="00C3303E">
      <w:pPr>
        <w:rPr>
          <w:b/>
          <w:bCs/>
        </w:rPr>
      </w:pPr>
      <w:r>
        <w:rPr>
          <w:b/>
          <w:bCs/>
        </w:rPr>
        <w:t>Community Identity</w:t>
      </w:r>
    </w:p>
    <w:p w14:paraId="084807F7" w14:textId="39072669" w:rsidR="008B2357" w:rsidRPr="008B2357" w:rsidRDefault="008B2357" w:rsidP="008B2357">
      <w:r w:rsidRPr="008B2357">
        <w:lastRenderedPageBreak/>
        <w:t>Haxby and Wigginton share a long-established community identity, functioning in practice as a single, continuous settlement rather than</w:t>
      </w:r>
      <w:r>
        <w:t xml:space="preserve"> </w:t>
      </w:r>
      <w:r w:rsidRPr="008B2357">
        <w:t xml:space="preserve">separate </w:t>
      </w:r>
      <w:r w:rsidR="001832D9">
        <w:t>entities</w:t>
      </w:r>
      <w:r w:rsidRPr="008B2357">
        <w:t>. While Haxby and Wigginton remain distinct parishes, the boundary between them cuts through streets, including The Village, Moor Lane and Greenshaw Drive, illustrating how closely interwoven the two communities are. Residents on either side of the parish boundary live within the same built-up area and experience no meaningful break in community life.</w:t>
      </w:r>
    </w:p>
    <w:p w14:paraId="44F55231" w14:textId="0BE1289F" w:rsidR="008B2357" w:rsidRPr="008B2357" w:rsidRDefault="008B2357" w:rsidP="001832D9">
      <w:r w:rsidRPr="008B2357">
        <w:t xml:space="preserve">Everyday service use strongly reinforces this shared identity. Key facilities are located immediately on or close to the parish boundary and are used interchangeably by residents of both Haxby and Wigginton. These include Wigginton Recreational Hall, Haxby Surgery, Citywide Health – Haxby Pharmacy, and Haxby and Wigginton Methodist Church, all of which serve the combined community rather than a single parish. The shops on The Village in </w:t>
      </w:r>
      <w:r w:rsidR="00EF0107">
        <w:t xml:space="preserve">the centre of </w:t>
      </w:r>
      <w:r w:rsidRPr="008B2357">
        <w:t>Haxby function as the main local shopping centre for residents of both Haxby and Wigginton and are used daily by people from both communities.</w:t>
      </w:r>
      <w:r w:rsidR="00EF0107">
        <w:t xml:space="preserve"> </w:t>
      </w:r>
      <w:r w:rsidR="001832D9">
        <w:t xml:space="preserve">Indeed, the shopping centre is not distant from the parish boundary. </w:t>
      </w:r>
      <w:r w:rsidR="00EF0107">
        <w:t xml:space="preserve">Wigginton does not have a main shopping centre, so </w:t>
      </w:r>
      <w:r w:rsidR="001832D9">
        <w:t>residents</w:t>
      </w:r>
      <w:r w:rsidR="00EF0107">
        <w:t xml:space="preserve"> are reliant on the Village shops for their daily needs.</w:t>
      </w:r>
    </w:p>
    <w:p w14:paraId="6152EF77" w14:textId="30E5A414" w:rsidR="008B2357" w:rsidRPr="008B2357" w:rsidRDefault="008B2357" w:rsidP="001832D9">
      <w:r w:rsidRPr="008B2357">
        <w:t>Community facilities further bind the two areas together. Oaken Grove Community Centre, which hosts the local library, is a shared asset used by residents from both parishes</w:t>
      </w:r>
      <w:r w:rsidR="001832D9">
        <w:t xml:space="preserve"> and supported by both parish councils.</w:t>
      </w:r>
    </w:p>
    <w:p w14:paraId="42B58A29" w14:textId="4457075F" w:rsidR="00C3303E" w:rsidRPr="00C3303E" w:rsidRDefault="00C3303E" w:rsidP="008B2357">
      <w:pPr>
        <w:rPr>
          <w:b/>
          <w:bCs/>
        </w:rPr>
      </w:pPr>
      <w:r w:rsidRPr="00C3303E">
        <w:rPr>
          <w:b/>
          <w:bCs/>
        </w:rPr>
        <w:t>Effective and Convenient Local Government</w:t>
      </w:r>
    </w:p>
    <w:p w14:paraId="49820ED3" w14:textId="5A23D3E7" w:rsidR="00C3303E" w:rsidRPr="00C3303E" w:rsidRDefault="00C3303E" w:rsidP="001832D9">
      <w:r w:rsidRPr="00C3303E">
        <w:t>Councillors</w:t>
      </w:r>
      <w:r>
        <w:t xml:space="preserve"> for Haxby and Wigginton</w:t>
      </w:r>
      <w:r w:rsidRPr="00C3303E">
        <w:t xml:space="preserve"> would represent </w:t>
      </w:r>
      <w:r>
        <w:t>one community that</w:t>
      </w:r>
      <w:r w:rsidRPr="00C3303E">
        <w:t xml:space="preserve"> share</w:t>
      </w:r>
      <w:r>
        <w:t>s</w:t>
      </w:r>
      <w:r w:rsidRPr="00C3303E">
        <w:t xml:space="preserve"> priorities</w:t>
      </w:r>
      <w:r>
        <w:t xml:space="preserve"> and casework</w:t>
      </w:r>
      <w:r w:rsidR="00AF57F7">
        <w:t xml:space="preserve">. Adding </w:t>
      </w:r>
      <w:r w:rsidR="00DB5301">
        <w:t xml:space="preserve">villages like Skelton, Earswick, Strensall or New Earswick would be a disservice to those villages as Haxby and Wigginton would be the overwhelming settlement within the ward which would naturally draw the </w:t>
      </w:r>
      <w:r w:rsidR="008B2357">
        <w:t>lion’s</w:t>
      </w:r>
      <w:r w:rsidR="00DB5301">
        <w:t xml:space="preserve"> share of Councillor time and resources. </w:t>
      </w:r>
      <w:r w:rsidR="00E80F29">
        <w:t>Strensall, Earswick and Skelton</w:t>
      </w:r>
      <w:r w:rsidR="00DB5301">
        <w:t xml:space="preserve"> are best suited joining with other villages to their west and east that share their more rural characteristics</w:t>
      </w:r>
      <w:r w:rsidR="00E80F29">
        <w:t xml:space="preserve"> and </w:t>
      </w:r>
      <w:r w:rsidR="001832D9">
        <w:t xml:space="preserve">are nearer. </w:t>
      </w:r>
      <w:r w:rsidR="00E80F29">
        <w:t>New Earswick is best suited joining their immediate neighbours Huntington</w:t>
      </w:r>
      <w:r w:rsidR="001832D9">
        <w:t xml:space="preserve"> as the two settlements virtually coalesce</w:t>
      </w:r>
      <w:r w:rsidR="00DB5301">
        <w:t>.</w:t>
      </w:r>
      <w:r w:rsidR="00AF57F7">
        <w:t xml:space="preserve"> </w:t>
      </w:r>
    </w:p>
    <w:p w14:paraId="2CFAEACC" w14:textId="77777777" w:rsidR="00C3303E" w:rsidRDefault="00C3303E" w:rsidP="00C3303E">
      <w:pPr>
        <w:rPr>
          <w:b/>
          <w:bCs/>
        </w:rPr>
      </w:pPr>
      <w:r w:rsidRPr="00C3303E">
        <w:rPr>
          <w:b/>
          <w:bCs/>
        </w:rPr>
        <w:t>Strensall (Two-Member Ward)</w:t>
      </w:r>
    </w:p>
    <w:p w14:paraId="3BA233A3" w14:textId="41CD8659" w:rsidR="00C3303E" w:rsidRDefault="00C3303E" w:rsidP="00C3303E">
      <w:pPr>
        <w:rPr>
          <w:b/>
          <w:bCs/>
        </w:rPr>
      </w:pPr>
      <w:r>
        <w:rPr>
          <w:b/>
          <w:bCs/>
        </w:rPr>
        <w:t>Ward Boundaries</w:t>
      </w:r>
    </w:p>
    <w:p w14:paraId="17A78AEC" w14:textId="55750F1A" w:rsidR="000A2435" w:rsidRDefault="000A2435" w:rsidP="00C3303E">
      <w:r w:rsidRPr="000A2435">
        <w:t xml:space="preserve">The proposed Strensall ward comprises the entirety of Strensall with Towthorpe Parish, Earswick Parish and Stockton on the </w:t>
      </w:r>
      <w:r w:rsidR="002D1665">
        <w:t>Forest</w:t>
      </w:r>
      <w:r w:rsidR="002D1665" w:rsidRPr="000A2435">
        <w:t xml:space="preserve"> </w:t>
      </w:r>
      <w:r w:rsidRPr="000A2435">
        <w:t>Parish</w:t>
      </w:r>
      <w:r w:rsidR="007B7107">
        <w:t xml:space="preserve"> (</w:t>
      </w:r>
      <w:r w:rsidR="00B53C99">
        <w:t>Y</w:t>
      </w:r>
      <w:r w:rsidR="007B7107">
        <w:t xml:space="preserve">LA, </w:t>
      </w:r>
      <w:r w:rsidR="00B53C99">
        <w:t>Y</w:t>
      </w:r>
      <w:r w:rsidR="007B7107">
        <w:t xml:space="preserve">LB, </w:t>
      </w:r>
      <w:r w:rsidR="00B53C99">
        <w:t>Y</w:t>
      </w:r>
      <w:r w:rsidR="007B7107">
        <w:t>LC</w:t>
      </w:r>
      <w:r w:rsidR="00B53C99">
        <w:t xml:space="preserve"> and YLD</w:t>
      </w:r>
      <w:r w:rsidR="007B7107">
        <w:t>)</w:t>
      </w:r>
      <w:r w:rsidRPr="000A2435">
        <w:t>.</w:t>
      </w:r>
      <w:r>
        <w:t xml:space="preserve"> This ward forms from a cluster of semi-rural villages outside of the </w:t>
      </w:r>
      <w:r w:rsidR="002D1665">
        <w:t>York Outer Ring Road</w:t>
      </w:r>
      <w:r w:rsidR="007B7107">
        <w:t>.</w:t>
      </w:r>
      <w:r w:rsidRPr="000A2435">
        <w:t xml:space="preserve"> (Image </w:t>
      </w:r>
      <w:r w:rsidR="001C36FE">
        <w:t>B</w:t>
      </w:r>
      <w:r w:rsidRPr="000A2435">
        <w:t>)</w:t>
      </w:r>
    </w:p>
    <w:p w14:paraId="310E5D3E" w14:textId="31154291" w:rsidR="00C3303E" w:rsidRPr="00C3303E" w:rsidRDefault="00C3303E" w:rsidP="00C3303E">
      <w:pPr>
        <w:rPr>
          <w:b/>
          <w:bCs/>
        </w:rPr>
      </w:pPr>
      <w:r w:rsidRPr="00C3303E">
        <w:rPr>
          <w:b/>
          <w:bCs/>
        </w:rPr>
        <w:t>Electoral Equality</w:t>
      </w:r>
    </w:p>
    <w:p w14:paraId="60A596DE" w14:textId="0E761D8C" w:rsidR="007B7107" w:rsidRDefault="00C3303E" w:rsidP="007B7107">
      <w:r w:rsidRPr="00C3303E">
        <w:lastRenderedPageBreak/>
        <w:t>The proposed Strensall ward is configured as a two-member ward with a forecast electorate of 6,535 by 20</w:t>
      </w:r>
      <w:r w:rsidR="007B7107">
        <w:t>31</w:t>
      </w:r>
      <w:r w:rsidRPr="00C3303E">
        <w:t>, representing a variance of approximately -</w:t>
      </w:r>
      <w:r w:rsidR="00CB1E93">
        <w:t>9.7</w:t>
      </w:r>
      <w:r w:rsidRPr="00C3303E">
        <w:t xml:space="preserve">% from the citywide average. While this sits at the lower end of the Commission’s preferred range, the variance is justified by the need to respect strong parish boundaries and village identities in the north-east of York. </w:t>
      </w:r>
      <w:r w:rsidR="007B7107">
        <w:t xml:space="preserve">The ward of </w:t>
      </w:r>
      <w:r w:rsidRPr="00C3303E">
        <w:t xml:space="preserve">Strensall functions as </w:t>
      </w:r>
      <w:r w:rsidR="007B7107">
        <w:t>series of connected</w:t>
      </w:r>
      <w:r w:rsidRPr="00C3303E">
        <w:t xml:space="preserve"> village communit</w:t>
      </w:r>
      <w:r w:rsidR="007B7107">
        <w:t>ies</w:t>
      </w:r>
      <w:r w:rsidRPr="00C3303E">
        <w:t xml:space="preserve"> and </w:t>
      </w:r>
      <w:r w:rsidR="007B7107" w:rsidRPr="00781004">
        <w:t xml:space="preserve">any attempt to increase the electorate to achieve closer numerical parity would necessitate the inclusion of </w:t>
      </w:r>
      <w:r w:rsidR="007B7107">
        <w:t xml:space="preserve">partial </w:t>
      </w:r>
      <w:r w:rsidR="007B7107" w:rsidRPr="00781004">
        <w:t>areas with</w:t>
      </w:r>
      <w:r w:rsidR="007B7107">
        <w:t>in other parishes like</w:t>
      </w:r>
      <w:r w:rsidR="00E80F29">
        <w:t xml:space="preserve"> the parts of</w:t>
      </w:r>
      <w:r w:rsidR="007B7107">
        <w:t xml:space="preserve"> Hopgrove </w:t>
      </w:r>
      <w:r w:rsidR="00E80F29">
        <w:t xml:space="preserve">in Huntington Parish </w:t>
      </w:r>
      <w:r w:rsidR="007B7107">
        <w:t>or whole parishes like Holtby who are more connected to the village of Dunnington than Strensall</w:t>
      </w:r>
      <w:r w:rsidR="007B7107" w:rsidRPr="00781004">
        <w:t>.</w:t>
      </w:r>
    </w:p>
    <w:p w14:paraId="352A5C21" w14:textId="0E0E9638" w:rsidR="00C3303E" w:rsidRPr="00C3303E" w:rsidRDefault="00C3303E" w:rsidP="007B7107">
      <w:pPr>
        <w:rPr>
          <w:b/>
          <w:bCs/>
        </w:rPr>
      </w:pPr>
      <w:r w:rsidRPr="00C3303E">
        <w:rPr>
          <w:b/>
          <w:bCs/>
        </w:rPr>
        <w:t>Community Identity</w:t>
      </w:r>
    </w:p>
    <w:p w14:paraId="351D3BCD" w14:textId="73C0AB58" w:rsidR="00C3303E" w:rsidRPr="00C3303E" w:rsidRDefault="00C3303E" w:rsidP="00C3303E">
      <w:r w:rsidRPr="00C3303E">
        <w:t>Strensall shares important characteristics with neighbouring villages such as Earswick and Stockton-on-the-Forest, all of which sit on the outskirts of the city and retain a semi-rural character despite their proximity to York.</w:t>
      </w:r>
    </w:p>
    <w:p w14:paraId="0FD4F4B8" w14:textId="06D14EC3" w:rsidR="007B7107" w:rsidRDefault="00C3303E" w:rsidP="00C3303E">
      <w:r w:rsidRPr="00C3303E">
        <w:t>There are strong social and service-based links between Strensall and Earswick in particular. Residents frequently access shared services</w:t>
      </w:r>
      <w:r w:rsidR="007B7107">
        <w:t xml:space="preserve"> like </w:t>
      </w:r>
      <w:r w:rsidR="00BF3676">
        <w:t xml:space="preserve">Strensall Library that residents in Earswick frequent. The two villages are connected </w:t>
      </w:r>
      <w:r w:rsidR="002D1665">
        <w:t xml:space="preserve">by </w:t>
      </w:r>
      <w:r w:rsidR="00BF3676">
        <w:t xml:space="preserve">a main road (Strensall Road) which is also connected with the frequent Number 5 bus. </w:t>
      </w:r>
      <w:r w:rsidRPr="00C3303E">
        <w:t xml:space="preserve"> </w:t>
      </w:r>
    </w:p>
    <w:p w14:paraId="3D8BEAD5" w14:textId="44311BA4" w:rsidR="00C3303E" w:rsidRPr="00C3303E" w:rsidRDefault="00C3303E" w:rsidP="00C3303E">
      <w:r w:rsidRPr="00C3303E">
        <w:t xml:space="preserve">Stockton-on-the-Forest is </w:t>
      </w:r>
      <w:r w:rsidR="00BF3676">
        <w:t xml:space="preserve">a semi-independent village that shares similar characteristics with Strensall and Earswick villages. There is a clear difference between Stockton-on-the-Forest and the villages in the proposed Derwent ward as those in the Derwent ward use Dunnington as a hub village for the shop, Post Office, </w:t>
      </w:r>
      <w:r w:rsidR="00AF57F7">
        <w:t>b</w:t>
      </w:r>
      <w:r w:rsidR="00BF3676">
        <w:t>akery and library. Those that live in Stockton-on-the-Forest are more likely to use the Hopgrove Post Office</w:t>
      </w:r>
      <w:r w:rsidR="00AF57F7">
        <w:t xml:space="preserve"> and </w:t>
      </w:r>
      <w:r w:rsidR="00BF3676">
        <w:t>they have their own convenience store</w:t>
      </w:r>
      <w:r w:rsidR="00AF57F7">
        <w:t xml:space="preserve"> and</w:t>
      </w:r>
      <w:r w:rsidR="00BF3676">
        <w:t xml:space="preserve"> </w:t>
      </w:r>
      <w:r w:rsidR="00AF57F7">
        <w:t xml:space="preserve">pub. Stockton-on-the-Forest and Strensall are connected </w:t>
      </w:r>
      <w:r w:rsidR="002D1665">
        <w:t xml:space="preserve">by </w:t>
      </w:r>
      <w:r w:rsidR="00AF57F7">
        <w:t xml:space="preserve">Towthorpe Moor Lane and with Earswick </w:t>
      </w:r>
      <w:r w:rsidR="002D1665">
        <w:t xml:space="preserve">by </w:t>
      </w:r>
      <w:r w:rsidR="00AF57F7">
        <w:t>the York Outer Ring Road.</w:t>
      </w:r>
    </w:p>
    <w:p w14:paraId="55E58D7D" w14:textId="77777777" w:rsidR="00C3303E" w:rsidRPr="00C3303E" w:rsidRDefault="00C3303E" w:rsidP="00C3303E">
      <w:pPr>
        <w:rPr>
          <w:b/>
          <w:bCs/>
        </w:rPr>
      </w:pPr>
      <w:r w:rsidRPr="00C3303E">
        <w:rPr>
          <w:b/>
          <w:bCs/>
        </w:rPr>
        <w:t>Effective and Convenient Local Government</w:t>
      </w:r>
    </w:p>
    <w:p w14:paraId="6271C555" w14:textId="2AFE4C14" w:rsidR="00C3303E" w:rsidRPr="00C3303E" w:rsidRDefault="00C3303E" w:rsidP="00C3303E">
      <w:r w:rsidRPr="00C3303E">
        <w:t>The ward boundary follows established parish lines</w:t>
      </w:r>
      <w:r w:rsidR="00AF57F7">
        <w:t xml:space="preserve"> and links three villages with common casework due to the similar nature of the villages and shared issues that </w:t>
      </w:r>
      <w:r w:rsidR="002D1665">
        <w:t>affect</w:t>
      </w:r>
      <w:r w:rsidR="00AF57F7">
        <w:t xml:space="preserve"> the North East of York like the dualling of the York Outer Ring Road.</w:t>
      </w:r>
    </w:p>
    <w:p w14:paraId="41AC2E50" w14:textId="2E3BB840" w:rsidR="00C3303E" w:rsidRPr="00C3303E" w:rsidRDefault="00C3303E" w:rsidP="00C3303E">
      <w:r w:rsidRPr="00C3303E">
        <w:t xml:space="preserve">Councillors representing Strensall </w:t>
      </w:r>
      <w:r w:rsidR="002D1665">
        <w:t xml:space="preserve">ward </w:t>
      </w:r>
      <w:r w:rsidRPr="00C3303E">
        <w:t xml:space="preserve">would be able to focus on issues common to village communities, such as development pressure, transport connectivity, protection of green space, and access to local services. These priorities are distinct from those faced by </w:t>
      </w:r>
      <w:r w:rsidR="00AF57F7">
        <w:t>sub</w:t>
      </w:r>
      <w:r w:rsidRPr="00C3303E">
        <w:t>urban wards</w:t>
      </w:r>
      <w:r w:rsidR="008B2357">
        <w:t xml:space="preserve"> and the town of Haxby</w:t>
      </w:r>
      <w:r w:rsidR="00AF57F7">
        <w:t>.</w:t>
      </w:r>
    </w:p>
    <w:p w14:paraId="05798424" w14:textId="57F0AE4C" w:rsidR="00C3303E" w:rsidRPr="00C3303E" w:rsidRDefault="00C3303E" w:rsidP="00C3303E">
      <w:r w:rsidRPr="00C3303E">
        <w:t xml:space="preserve">Alternative configurations that combine Strensall with more </w:t>
      </w:r>
      <w:r w:rsidR="00AF57F7">
        <w:t>sub</w:t>
      </w:r>
      <w:r w:rsidRPr="00C3303E">
        <w:t>urban areas would risk creating wards with conflicting priorities and more complex casework demands</w:t>
      </w:r>
      <w:r w:rsidR="008B2357">
        <w:t>.</w:t>
      </w:r>
    </w:p>
    <w:p w14:paraId="6550C1DF" w14:textId="4E2CB5A3" w:rsidR="00456820" w:rsidRPr="00456820" w:rsidRDefault="00456820" w:rsidP="00456820">
      <w:pPr>
        <w:rPr>
          <w:b/>
          <w:bCs/>
        </w:rPr>
      </w:pPr>
      <w:r w:rsidRPr="00456820">
        <w:rPr>
          <w:b/>
          <w:bCs/>
        </w:rPr>
        <w:t>Derwent (One-Member Ward)</w:t>
      </w:r>
    </w:p>
    <w:p w14:paraId="662A6FC9" w14:textId="77777777" w:rsidR="00456820" w:rsidRPr="00456820" w:rsidRDefault="00456820" w:rsidP="00456820">
      <w:pPr>
        <w:rPr>
          <w:b/>
          <w:bCs/>
        </w:rPr>
      </w:pPr>
      <w:r w:rsidRPr="00456820">
        <w:rPr>
          <w:b/>
          <w:bCs/>
        </w:rPr>
        <w:lastRenderedPageBreak/>
        <w:t>Ward Overview</w:t>
      </w:r>
    </w:p>
    <w:p w14:paraId="050F61D1" w14:textId="403BFD4D" w:rsidR="00456820" w:rsidRPr="00456820" w:rsidRDefault="00456820" w:rsidP="00456820">
      <w:r w:rsidRPr="00456820">
        <w:t>The proposed Derwent ward comprises the villages of Dunnington, Holtby, Kexby and Murton. The ward is located to the east of York and is defined by clear parish boundaries</w:t>
      </w:r>
      <w:r>
        <w:t xml:space="preserve"> </w:t>
      </w:r>
      <w:r w:rsidR="00B53C99">
        <w:t>(YHB</w:t>
      </w:r>
      <w:r>
        <w:t xml:space="preserve">, </w:t>
      </w:r>
      <w:r w:rsidR="00B53C99">
        <w:t>YHC</w:t>
      </w:r>
      <w:r>
        <w:t xml:space="preserve">, </w:t>
      </w:r>
      <w:r w:rsidR="00B53C99">
        <w:t>YHD and</w:t>
      </w:r>
      <w:r>
        <w:t xml:space="preserve"> </w:t>
      </w:r>
      <w:r w:rsidR="00B53C99">
        <w:t>Y</w:t>
      </w:r>
      <w:r>
        <w:t>H</w:t>
      </w:r>
      <w:r w:rsidR="00B53C99">
        <w:t>E</w:t>
      </w:r>
      <w:r>
        <w:t>).</w:t>
      </w:r>
    </w:p>
    <w:p w14:paraId="3A2842B4" w14:textId="78B96B83" w:rsidR="00456820" w:rsidRPr="00456820" w:rsidRDefault="00456820" w:rsidP="00456820">
      <w:r w:rsidRPr="00456820">
        <w:t>Dunnington acts as the principal settlement within the ward</w:t>
      </w:r>
      <w:r>
        <w:t xml:space="preserve"> and a hub village that the  neighbouring villages of</w:t>
      </w:r>
      <w:r w:rsidRPr="00456820">
        <w:t xml:space="preserve"> Holtby, Kexby and Murton</w:t>
      </w:r>
      <w:r>
        <w:t xml:space="preserve"> use. </w:t>
      </w:r>
      <w:r w:rsidR="001C36FE">
        <w:t xml:space="preserve"> (Image C)</w:t>
      </w:r>
    </w:p>
    <w:p w14:paraId="3593BA93" w14:textId="77777777" w:rsidR="00456820" w:rsidRPr="00456820" w:rsidRDefault="00456820" w:rsidP="00456820">
      <w:pPr>
        <w:rPr>
          <w:b/>
          <w:bCs/>
        </w:rPr>
      </w:pPr>
      <w:r w:rsidRPr="00456820">
        <w:rPr>
          <w:b/>
          <w:bCs/>
        </w:rPr>
        <w:t>Electoral Equality</w:t>
      </w:r>
    </w:p>
    <w:p w14:paraId="7F69624E" w14:textId="64582B32" w:rsidR="00456820" w:rsidRPr="00456820" w:rsidRDefault="00456820" w:rsidP="00456820">
      <w:r w:rsidRPr="00456820">
        <w:t>Derwent is proposed as a one-member ward with a forecast electorate of 3,717 by 20</w:t>
      </w:r>
      <w:r>
        <w:t>31</w:t>
      </w:r>
      <w:r w:rsidRPr="00456820">
        <w:t>, representing a variance of +</w:t>
      </w:r>
      <w:r w:rsidR="00CB1E93">
        <w:t>2.7</w:t>
      </w:r>
      <w:r w:rsidRPr="00456820">
        <w:t xml:space="preserve">% from the citywide average. </w:t>
      </w:r>
    </w:p>
    <w:p w14:paraId="08ED406D" w14:textId="77777777" w:rsidR="00456820" w:rsidRPr="00456820" w:rsidRDefault="00456820" w:rsidP="00456820">
      <w:pPr>
        <w:rPr>
          <w:b/>
          <w:bCs/>
        </w:rPr>
      </w:pPr>
      <w:r w:rsidRPr="00456820">
        <w:rPr>
          <w:b/>
          <w:bCs/>
        </w:rPr>
        <w:t>Community Identity</w:t>
      </w:r>
    </w:p>
    <w:p w14:paraId="10CD5344" w14:textId="5318A3DF" w:rsidR="00456820" w:rsidRPr="00456820" w:rsidRDefault="00456820" w:rsidP="00456820">
      <w:r w:rsidRPr="00456820">
        <w:t xml:space="preserve">The four villages within the Derwent ward share a broadly similar character as small, rural, parished communities on the eastern edge of York. Dunnington functions as the hub village, providing a range of everyday services including a shop, bakery, pub, post office, </w:t>
      </w:r>
      <w:r w:rsidR="00B8293B">
        <w:t xml:space="preserve">primary school </w:t>
      </w:r>
      <w:r w:rsidRPr="00456820">
        <w:t>and library. Residents of Dunnington primarily rely on facilities within the village itself, while Holtby, Kexby and Murton depend on Dunnington as a service centre</w:t>
      </w:r>
      <w:r>
        <w:t>.</w:t>
      </w:r>
    </w:p>
    <w:p w14:paraId="30001DFD" w14:textId="040821E1" w:rsidR="00456820" w:rsidRPr="00456820" w:rsidRDefault="00456820" w:rsidP="00456820">
      <w:r w:rsidRPr="00456820">
        <w:t xml:space="preserve">Crucially, these villages do not have strong community or service-based links with nearby urban areas such as Osbaldwick. Osbaldwick has a different settlement pattern, a higher student population, and a more </w:t>
      </w:r>
      <w:r>
        <w:t>sub</w:t>
      </w:r>
      <w:r w:rsidRPr="00456820">
        <w:t xml:space="preserve">urban character, whereas the villages within Derwent are predominantly rural and village-focused. Grouping these villages together therefore better reflects </w:t>
      </w:r>
      <w:r w:rsidR="008B2357">
        <w:t>their shared</w:t>
      </w:r>
      <w:r w:rsidRPr="00456820">
        <w:t xml:space="preserve"> community identity</w:t>
      </w:r>
      <w:r w:rsidR="008B2357">
        <w:t>.</w:t>
      </w:r>
    </w:p>
    <w:p w14:paraId="0F8B34ED" w14:textId="77777777" w:rsidR="00456820" w:rsidRPr="00456820" w:rsidRDefault="00456820" w:rsidP="00456820">
      <w:pPr>
        <w:rPr>
          <w:b/>
          <w:bCs/>
        </w:rPr>
      </w:pPr>
      <w:r w:rsidRPr="00456820">
        <w:rPr>
          <w:b/>
          <w:bCs/>
        </w:rPr>
        <w:t>Effective and Convenient Local Government</w:t>
      </w:r>
    </w:p>
    <w:p w14:paraId="6A7A1C8C" w14:textId="0CDA9BA7" w:rsidR="00456820" w:rsidRPr="00456820" w:rsidRDefault="00456820" w:rsidP="00456820">
      <w:r>
        <w:t>The C</w:t>
      </w:r>
      <w:r w:rsidRPr="00456820">
        <w:t xml:space="preserve">ouncillor would represent communities with similar concerns, including rural transport, </w:t>
      </w:r>
      <w:r>
        <w:t>and the services contained within Dunnington</w:t>
      </w:r>
      <w:r w:rsidRPr="00456820">
        <w:t>. Casework is likely to be consistent across the ward</w:t>
      </w:r>
      <w:r w:rsidR="008B2357">
        <w:t>.</w:t>
      </w:r>
    </w:p>
    <w:p w14:paraId="4E69BA13" w14:textId="39921429" w:rsidR="00456820" w:rsidRPr="00456820" w:rsidRDefault="00456820" w:rsidP="00456820">
      <w:r w:rsidRPr="00456820">
        <w:t xml:space="preserve">The ward boundary is clear, logical, and easily understood by residents, following parish lines and avoiding fragmentation of individual villages. </w:t>
      </w:r>
    </w:p>
    <w:p w14:paraId="034F508E" w14:textId="77777777" w:rsidR="00487E81" w:rsidRPr="00487E81" w:rsidRDefault="00487E81" w:rsidP="00487E81">
      <w:pPr>
        <w:rPr>
          <w:b/>
          <w:bCs/>
        </w:rPr>
      </w:pPr>
      <w:r w:rsidRPr="00487E81">
        <w:rPr>
          <w:b/>
          <w:bCs/>
        </w:rPr>
        <w:t>Wheldrake (One-Member Ward)</w:t>
      </w:r>
    </w:p>
    <w:p w14:paraId="14D214BB" w14:textId="77777777" w:rsidR="00487E81" w:rsidRPr="00487E81" w:rsidRDefault="00487E81" w:rsidP="00487E81">
      <w:pPr>
        <w:rPr>
          <w:b/>
          <w:bCs/>
        </w:rPr>
      </w:pPr>
      <w:r w:rsidRPr="00487E81">
        <w:rPr>
          <w:b/>
          <w:bCs/>
        </w:rPr>
        <w:t>Ward Overview</w:t>
      </w:r>
    </w:p>
    <w:p w14:paraId="042EF228" w14:textId="0C5CC3CE" w:rsidR="00487E81" w:rsidRDefault="00487E81" w:rsidP="00487E81">
      <w:r w:rsidRPr="00487E81">
        <w:t>The proposed Wheldrake ward comprises Wheldrake Parish,</w:t>
      </w:r>
      <w:r>
        <w:t xml:space="preserve"> Naburn Parish, Deighton Parish and Elvington Parish. (</w:t>
      </w:r>
      <w:r w:rsidR="00B53C99">
        <w:t>Y</w:t>
      </w:r>
      <w:r>
        <w:t xml:space="preserve">MA, </w:t>
      </w:r>
      <w:r w:rsidR="00B53C99">
        <w:t>Y</w:t>
      </w:r>
      <w:r>
        <w:t xml:space="preserve">MB, </w:t>
      </w:r>
      <w:r w:rsidR="00B53C99">
        <w:t>Y</w:t>
      </w:r>
      <w:r>
        <w:t xml:space="preserve">MC and </w:t>
      </w:r>
      <w:r w:rsidR="00B53C99">
        <w:t>Y</w:t>
      </w:r>
      <w:r>
        <w:t>MD)</w:t>
      </w:r>
    </w:p>
    <w:p w14:paraId="5A7205CD" w14:textId="64F91C72" w:rsidR="00487E81" w:rsidRPr="00487E81" w:rsidRDefault="00487E81" w:rsidP="00487E81">
      <w:r w:rsidRPr="00487E81">
        <w:t xml:space="preserve">The ward lies to the south-east of York and is clearly defined by parish boundaries, with the River Ouse forming a strong western boundary. </w:t>
      </w:r>
      <w:r w:rsidR="001C36FE">
        <w:t>(Image D)</w:t>
      </w:r>
    </w:p>
    <w:p w14:paraId="63557F55" w14:textId="77777777" w:rsidR="00487E81" w:rsidRPr="00487E81" w:rsidRDefault="00487E81" w:rsidP="00487E81">
      <w:pPr>
        <w:rPr>
          <w:b/>
          <w:bCs/>
        </w:rPr>
      </w:pPr>
      <w:r w:rsidRPr="00487E81">
        <w:rPr>
          <w:b/>
          <w:bCs/>
        </w:rPr>
        <w:t>Electoral Equality</w:t>
      </w:r>
    </w:p>
    <w:p w14:paraId="6B587D0E" w14:textId="257E04DE" w:rsidR="00487E81" w:rsidRPr="00487E81" w:rsidRDefault="00487E81" w:rsidP="00487E81">
      <w:r w:rsidRPr="00487E81">
        <w:lastRenderedPageBreak/>
        <w:t>Wheldrake is proposed as a one-member ward with a forecast electorate of 3,930 by 2031, representing a variance of +</w:t>
      </w:r>
      <w:r w:rsidR="00CB1E93">
        <w:t>8.6</w:t>
      </w:r>
      <w:r w:rsidRPr="00487E81">
        <w:t>% from the citywide average. This variance is within acceptable limits and reflects the need to keep these small rural parishes together to form a viable ward without splitting individual villages or combining them with unrelated</w:t>
      </w:r>
      <w:r w:rsidR="008B2357">
        <w:t xml:space="preserve"> </w:t>
      </w:r>
      <w:r w:rsidRPr="00487E81">
        <w:t>communities.</w:t>
      </w:r>
    </w:p>
    <w:p w14:paraId="21C049CC" w14:textId="77777777" w:rsidR="00487E81" w:rsidRPr="00487E81" w:rsidRDefault="00487E81" w:rsidP="00487E81">
      <w:pPr>
        <w:rPr>
          <w:b/>
          <w:bCs/>
        </w:rPr>
      </w:pPr>
      <w:r w:rsidRPr="00487E81">
        <w:rPr>
          <w:b/>
          <w:bCs/>
        </w:rPr>
        <w:t>Community Identity</w:t>
      </w:r>
    </w:p>
    <w:p w14:paraId="6F44DD17" w14:textId="5FB97637" w:rsidR="00487E81" w:rsidRPr="00487E81" w:rsidRDefault="00487E81" w:rsidP="00487E81">
      <w:r w:rsidRPr="00487E81">
        <w:t>The villages within the Wheldrake ward share a strong rural and village-based identity. Each parish retains its own village centre and community life, but they are united by similar settlement patterns, housing types, and reliance on local village facilities</w:t>
      </w:r>
      <w:r w:rsidR="006A14F2">
        <w:t xml:space="preserve">. </w:t>
      </w:r>
      <w:r w:rsidRPr="00487E81">
        <w:t>These communities are not suburban extensions of York</w:t>
      </w:r>
      <w:r w:rsidR="006A222A">
        <w:t>,</w:t>
      </w:r>
      <w:r w:rsidRPr="00487E81">
        <w:t xml:space="preserve"> but independent villages whose residents identify with their parish and surrounding rural environment.</w:t>
      </w:r>
    </w:p>
    <w:p w14:paraId="3FE2A9F3" w14:textId="1D4E8157" w:rsidR="00487E81" w:rsidRPr="00487E81" w:rsidRDefault="00487E81" w:rsidP="00487E81">
      <w:r w:rsidRPr="00487E81">
        <w:t>There are shared patterns of movement and service use between the villages, including local road networks and village-based amenities such as</w:t>
      </w:r>
      <w:r w:rsidR="00B8293B">
        <w:t xml:space="preserve"> the Wheldrake</w:t>
      </w:r>
      <w:r w:rsidRPr="00487E81">
        <w:t xml:space="preserve"> </w:t>
      </w:r>
      <w:r w:rsidR="00B8293B">
        <w:t>P</w:t>
      </w:r>
      <w:r w:rsidRPr="00487E81">
        <w:t xml:space="preserve">ost </w:t>
      </w:r>
      <w:r w:rsidR="00B8293B">
        <w:t>O</w:t>
      </w:r>
      <w:r w:rsidRPr="00487E81">
        <w:t>ffice</w:t>
      </w:r>
      <w:r w:rsidR="00B8293B">
        <w:t xml:space="preserve">. </w:t>
      </w:r>
      <w:r w:rsidRPr="00487E81">
        <w:t xml:space="preserve">The River Ouse reinforce a sense of separation from the </w:t>
      </w:r>
      <w:r w:rsidR="00B8293B">
        <w:t>west, as well as the clear separation between the ward and the parishes of Fulford or Heslington and the separation between those villages and Derwent ward as residents in the ward of Wheldrake do not use Dunnington as a hub village.</w:t>
      </w:r>
    </w:p>
    <w:p w14:paraId="54FA3704" w14:textId="77777777" w:rsidR="00487E81" w:rsidRPr="00487E81" w:rsidRDefault="00487E81" w:rsidP="00487E81">
      <w:pPr>
        <w:rPr>
          <w:b/>
          <w:bCs/>
        </w:rPr>
      </w:pPr>
      <w:r w:rsidRPr="00487E81">
        <w:rPr>
          <w:b/>
          <w:bCs/>
        </w:rPr>
        <w:t>Effective and Convenient Local Government</w:t>
      </w:r>
    </w:p>
    <w:p w14:paraId="43913B90" w14:textId="4B34426D" w:rsidR="00B8293B" w:rsidRDefault="00B8293B" w:rsidP="00B8293B">
      <w:r>
        <w:t>T</w:t>
      </w:r>
      <w:r w:rsidRPr="00B8293B">
        <w:t xml:space="preserve">he Wheldrake ward provides a </w:t>
      </w:r>
      <w:r>
        <w:t xml:space="preserve">ward </w:t>
      </w:r>
      <w:r w:rsidRPr="00B8293B">
        <w:t>focused on rural</w:t>
      </w:r>
      <w:r>
        <w:t xml:space="preserve"> village</w:t>
      </w:r>
      <w:r w:rsidRPr="00B8293B">
        <w:t xml:space="preserve"> issues. </w:t>
      </w:r>
      <w:r>
        <w:t xml:space="preserve">The </w:t>
      </w:r>
      <w:r w:rsidRPr="00B8293B">
        <w:t>Councillor representing this ward would deal with consistent casework across all four parishes</w:t>
      </w:r>
      <w:r>
        <w:t>.</w:t>
      </w:r>
    </w:p>
    <w:p w14:paraId="22CC546C" w14:textId="6BB15A40" w:rsidR="00CF3AFD" w:rsidRPr="00CF3AFD" w:rsidRDefault="00CF3AFD" w:rsidP="00B8293B">
      <w:pPr>
        <w:rPr>
          <w:b/>
          <w:bCs/>
        </w:rPr>
      </w:pPr>
      <w:r w:rsidRPr="00CF3AFD">
        <w:rPr>
          <w:b/>
          <w:bCs/>
        </w:rPr>
        <w:t>Bishopthorpe (One-Member Ward)</w:t>
      </w:r>
    </w:p>
    <w:p w14:paraId="006DF351" w14:textId="77777777" w:rsidR="00CF3AFD" w:rsidRPr="00CF3AFD" w:rsidRDefault="00CF3AFD" w:rsidP="00CF3AFD">
      <w:pPr>
        <w:rPr>
          <w:b/>
          <w:bCs/>
        </w:rPr>
      </w:pPr>
      <w:r w:rsidRPr="00CF3AFD">
        <w:rPr>
          <w:b/>
          <w:bCs/>
        </w:rPr>
        <w:t>Ward Overview</w:t>
      </w:r>
    </w:p>
    <w:p w14:paraId="151C1CB5" w14:textId="386842FE" w:rsidR="00CF3AFD" w:rsidRPr="00CF3AFD" w:rsidRDefault="00CF3AFD" w:rsidP="00CF3AFD">
      <w:r w:rsidRPr="00CF3AFD">
        <w:t>The proposed Bishopthorpe ward comprises the parishes of Bishopthorpe and Acaster Malbis</w:t>
      </w:r>
      <w:r>
        <w:t xml:space="preserve">. </w:t>
      </w:r>
      <w:r w:rsidRPr="00CF3AFD">
        <w:t>The ward lies to the south of York, with the River Ouse forming a clear and strong boundary to the east</w:t>
      </w:r>
      <w:r>
        <w:t xml:space="preserve">. </w:t>
      </w:r>
      <w:r w:rsidRPr="00CF3AFD">
        <w:t xml:space="preserve">Both settlements are physically separated from the </w:t>
      </w:r>
      <w:r w:rsidR="006A222A">
        <w:t>sub</w:t>
      </w:r>
      <w:r w:rsidR="006A222A" w:rsidRPr="00CF3AFD">
        <w:t xml:space="preserve">urban </w:t>
      </w:r>
      <w:r w:rsidRPr="00CF3AFD">
        <w:t xml:space="preserve">area of York </w:t>
      </w:r>
      <w:r w:rsidR="006A222A">
        <w:t xml:space="preserve">by </w:t>
      </w:r>
      <w:r>
        <w:t>the A64. (</w:t>
      </w:r>
      <w:r w:rsidR="00B53C99">
        <w:t>Y</w:t>
      </w:r>
      <w:r>
        <w:t xml:space="preserve">AA and </w:t>
      </w:r>
      <w:r w:rsidR="00B53C99">
        <w:t>Y</w:t>
      </w:r>
      <w:r>
        <w:t>AB)</w:t>
      </w:r>
    </w:p>
    <w:p w14:paraId="7285FAA8" w14:textId="6358EB0D" w:rsidR="00CF3AFD" w:rsidRPr="00CF3AFD" w:rsidRDefault="00CF3AFD" w:rsidP="00CF3AFD">
      <w:r w:rsidRPr="00CF3AFD">
        <w:t>Bishopthorpe is the larger of the two villages and functions as the primary service centre within the ward, while Acaster Malbis is a smaller rural village closely connected to Bishopthorpe through day-to-day travel and service use.</w:t>
      </w:r>
      <w:r w:rsidR="001C36FE">
        <w:t xml:space="preserve"> (Image E)</w:t>
      </w:r>
    </w:p>
    <w:p w14:paraId="18EDFF80" w14:textId="77777777" w:rsidR="00CF3AFD" w:rsidRPr="00CF3AFD" w:rsidRDefault="00CF3AFD" w:rsidP="00CF3AFD">
      <w:pPr>
        <w:rPr>
          <w:b/>
          <w:bCs/>
        </w:rPr>
      </w:pPr>
      <w:r w:rsidRPr="00CF3AFD">
        <w:rPr>
          <w:b/>
          <w:bCs/>
        </w:rPr>
        <w:t>Electoral Equality</w:t>
      </w:r>
    </w:p>
    <w:p w14:paraId="7D6F8220" w14:textId="6E8D7B1B" w:rsidR="00CF3AFD" w:rsidRPr="00CF3AFD" w:rsidRDefault="00CF3AFD" w:rsidP="00CF3AFD">
      <w:r w:rsidRPr="00CF3AFD">
        <w:t>Bishopthorpe is proposed as a one-member ward with a forecast electorate of 3,481 by 20</w:t>
      </w:r>
      <w:r>
        <w:t>31</w:t>
      </w:r>
      <w:r w:rsidRPr="00CF3AFD">
        <w:t>, representing a variance of -</w:t>
      </w:r>
      <w:r w:rsidR="00CB1E93">
        <w:t>3.8</w:t>
      </w:r>
      <w:r w:rsidRPr="00CF3AFD">
        <w:t xml:space="preserve">% from the citywide average. </w:t>
      </w:r>
    </w:p>
    <w:p w14:paraId="39E00168" w14:textId="7F4BE749" w:rsidR="00CF3AFD" w:rsidRPr="00CF3AFD" w:rsidRDefault="00CF3AFD" w:rsidP="00CF3AFD">
      <w:r w:rsidRPr="00CF3AFD">
        <w:t>The electorate level allows both parishes to be kept intact within a single ward without the need for the inclusion of less connected areas.</w:t>
      </w:r>
      <w:r>
        <w:t xml:space="preserve"> </w:t>
      </w:r>
    </w:p>
    <w:p w14:paraId="61A2CF51" w14:textId="77777777" w:rsidR="00CF3AFD" w:rsidRPr="00CF3AFD" w:rsidRDefault="00CF3AFD" w:rsidP="00CF3AFD">
      <w:pPr>
        <w:rPr>
          <w:b/>
          <w:bCs/>
        </w:rPr>
      </w:pPr>
      <w:r w:rsidRPr="00CF3AFD">
        <w:rPr>
          <w:b/>
          <w:bCs/>
        </w:rPr>
        <w:t>Community Identity</w:t>
      </w:r>
    </w:p>
    <w:p w14:paraId="3DF83CC7" w14:textId="363C1E42" w:rsidR="00CF3AFD" w:rsidRPr="00CF3AFD" w:rsidRDefault="00CF3AFD" w:rsidP="00CF3AFD">
      <w:r w:rsidRPr="00CF3AFD">
        <w:lastRenderedPageBreak/>
        <w:t xml:space="preserve">Residents of Acaster Malbis are largely reliant on Bishopthorpe for everyday services, including the post office, primary school, shops, pub, and other village facilities. </w:t>
      </w:r>
    </w:p>
    <w:p w14:paraId="77407CC6" w14:textId="0824C947" w:rsidR="00CF3AFD" w:rsidRPr="00CF3AFD" w:rsidRDefault="00CF3AFD" w:rsidP="00CF3AFD">
      <w:r w:rsidRPr="00CF3AFD">
        <w:t xml:space="preserve">Both villages share a rural character and similar settlement patterns, clearly distinguishing them from suburban communities closer to the city centre. </w:t>
      </w:r>
      <w:r w:rsidR="002C70B0" w:rsidRPr="002C70B0">
        <w:t>As both Bishopthorpe and Copmanthorpe fall within acceptable electoral variance and are separate, self-contained villages</w:t>
      </w:r>
      <w:r>
        <w:t xml:space="preserve"> where </w:t>
      </w:r>
      <w:r w:rsidR="002C70B0">
        <w:t>everyday</w:t>
      </w:r>
      <w:r>
        <w:t xml:space="preserve"> interaction between the two villages is </w:t>
      </w:r>
      <w:r w:rsidR="006A222A">
        <w:t>minimal,</w:t>
      </w:r>
      <w:r>
        <w:t xml:space="preserve"> we see no need for their combination in a  </w:t>
      </w:r>
      <w:r w:rsidR="002C70B0">
        <w:t>two-member</w:t>
      </w:r>
      <w:r>
        <w:t xml:space="preserve"> ward.</w:t>
      </w:r>
    </w:p>
    <w:p w14:paraId="7FFFBA00" w14:textId="77777777" w:rsidR="00CF3AFD" w:rsidRPr="00CF3AFD" w:rsidRDefault="00CF3AFD" w:rsidP="00CF3AFD">
      <w:pPr>
        <w:rPr>
          <w:b/>
          <w:bCs/>
        </w:rPr>
      </w:pPr>
      <w:r w:rsidRPr="00CF3AFD">
        <w:rPr>
          <w:b/>
          <w:bCs/>
        </w:rPr>
        <w:t>Effective and Convenient Local Government</w:t>
      </w:r>
    </w:p>
    <w:p w14:paraId="66940E82" w14:textId="60FC0F7F" w:rsidR="002C70B0" w:rsidRDefault="00CF3AFD" w:rsidP="00CF3AFD">
      <w:r w:rsidRPr="00CF3AFD">
        <w:t xml:space="preserve">From the perspective of effective and convenient local government, the proposed </w:t>
      </w:r>
      <w:r>
        <w:t>one</w:t>
      </w:r>
      <w:r w:rsidR="006A222A">
        <w:t>-</w:t>
      </w:r>
      <w:r>
        <w:t xml:space="preserve">member </w:t>
      </w:r>
      <w:r w:rsidRPr="00CF3AFD">
        <w:t xml:space="preserve">Bishopthorpe ward </w:t>
      </w:r>
      <w:r>
        <w:t>would be best for representing the residents of the village.</w:t>
      </w:r>
      <w:r w:rsidRPr="00CF3AFD">
        <w:t xml:space="preserve"> </w:t>
      </w:r>
      <w:r w:rsidR="002C70B0">
        <w:t xml:space="preserve">A single </w:t>
      </w:r>
      <w:r w:rsidRPr="00CF3AFD">
        <w:t>Councillor</w:t>
      </w:r>
      <w:r w:rsidR="002C70B0">
        <w:t xml:space="preserve"> </w:t>
      </w:r>
      <w:r w:rsidRPr="00CF3AFD">
        <w:t>w</w:t>
      </w:r>
      <w:r w:rsidR="002C70B0">
        <w:t>ho</w:t>
      </w:r>
      <w:r w:rsidRPr="00CF3AFD">
        <w:t xml:space="preserve"> represent</w:t>
      </w:r>
      <w:r w:rsidR="002C70B0">
        <w:t>s</w:t>
      </w:r>
      <w:r w:rsidRPr="00CF3AFD">
        <w:t xml:space="preserve"> two closely connected villages </w:t>
      </w:r>
      <w:r w:rsidR="006A222A">
        <w:t xml:space="preserve">(Acaster Malbis and Bishopthorpe) </w:t>
      </w:r>
      <w:r w:rsidRPr="00CF3AFD">
        <w:t xml:space="preserve">with shared </w:t>
      </w:r>
      <w:r w:rsidR="002C70B0">
        <w:t>services would be better than two Councillors in one ward trying to share their time between the distinct Bishopthorpe</w:t>
      </w:r>
      <w:r w:rsidR="006A222A">
        <w:t>/Acaster Malbis</w:t>
      </w:r>
      <w:r w:rsidR="002C70B0">
        <w:t xml:space="preserve"> and Copmanthorpe communities.</w:t>
      </w:r>
    </w:p>
    <w:p w14:paraId="3ABA3A9E" w14:textId="7E74FC72" w:rsidR="0000126A" w:rsidRPr="0000126A" w:rsidRDefault="0000126A" w:rsidP="00CF3AFD">
      <w:pPr>
        <w:rPr>
          <w:b/>
          <w:bCs/>
        </w:rPr>
      </w:pPr>
      <w:r w:rsidRPr="0000126A">
        <w:rPr>
          <w:b/>
          <w:bCs/>
        </w:rPr>
        <w:t>Copmanthorpe (One-Member Ward)</w:t>
      </w:r>
    </w:p>
    <w:p w14:paraId="2DC31B67" w14:textId="77777777" w:rsidR="002C70B0" w:rsidRPr="002C70B0" w:rsidRDefault="002C70B0" w:rsidP="002C70B0">
      <w:pPr>
        <w:rPr>
          <w:b/>
          <w:bCs/>
        </w:rPr>
      </w:pPr>
      <w:r w:rsidRPr="002C70B0">
        <w:rPr>
          <w:b/>
          <w:bCs/>
        </w:rPr>
        <w:t>Ward Overview</w:t>
      </w:r>
    </w:p>
    <w:p w14:paraId="30FF199C" w14:textId="40EB6828" w:rsidR="002C70B0" w:rsidRPr="002C70B0" w:rsidRDefault="002C70B0" w:rsidP="002C70B0">
      <w:r w:rsidRPr="002C70B0">
        <w:t>The proposed Copmanthorpe ward comprises</w:t>
      </w:r>
      <w:r>
        <w:t xml:space="preserve"> the</w:t>
      </w:r>
      <w:r w:rsidRPr="002C70B0">
        <w:t xml:space="preserve"> Copmanthorpe Parish. The ward lies to the south-west of York and is defined by clear parish boundaries, with </w:t>
      </w:r>
      <w:r>
        <w:t xml:space="preserve">the Outer Ring Road </w:t>
      </w:r>
      <w:r w:rsidR="006A222A">
        <w:t xml:space="preserve">separating the ward from </w:t>
      </w:r>
      <w:r>
        <w:t xml:space="preserve">the </w:t>
      </w:r>
      <w:r w:rsidRPr="002C70B0">
        <w:t>suburban areas of the city</w:t>
      </w:r>
      <w:r>
        <w:t xml:space="preserve"> </w:t>
      </w:r>
      <w:r w:rsidRPr="002C70B0">
        <w:t>(</w:t>
      </w:r>
      <w:r w:rsidR="00B53C99">
        <w:t>Y</w:t>
      </w:r>
      <w:r w:rsidRPr="002C70B0">
        <w:t>BA).</w:t>
      </w:r>
    </w:p>
    <w:p w14:paraId="458639B5" w14:textId="7626F81D" w:rsidR="002C70B0" w:rsidRPr="002C70B0" w:rsidRDefault="002C70B0" w:rsidP="002C70B0">
      <w:r w:rsidRPr="002C70B0">
        <w:t>Copmanthorpe is a large, self-contained village with a strong internal focus and limited day-to-day interaction with surrounding villages or suburban communities.</w:t>
      </w:r>
      <w:r w:rsidR="001C36FE">
        <w:t xml:space="preserve"> (Image F)</w:t>
      </w:r>
    </w:p>
    <w:p w14:paraId="4960ABE5" w14:textId="77777777" w:rsidR="002C70B0" w:rsidRPr="002C70B0" w:rsidRDefault="002C70B0" w:rsidP="002C70B0">
      <w:pPr>
        <w:rPr>
          <w:b/>
          <w:bCs/>
        </w:rPr>
      </w:pPr>
      <w:r w:rsidRPr="002C70B0">
        <w:rPr>
          <w:b/>
          <w:bCs/>
        </w:rPr>
        <w:t>Electoral Equality</w:t>
      </w:r>
    </w:p>
    <w:p w14:paraId="1CAF538C" w14:textId="3B65AA12" w:rsidR="002C70B0" w:rsidRPr="002C70B0" w:rsidRDefault="002C70B0" w:rsidP="002C70B0">
      <w:r w:rsidRPr="002C70B0">
        <w:t>Copmanthorpe is proposed as a one-member ward with a forecast electorate of 3,812 by 2031, representing a variance of +5</w:t>
      </w:r>
      <w:r w:rsidR="00CB1E93">
        <w:t>.4</w:t>
      </w:r>
      <w:r w:rsidRPr="002C70B0">
        <w:t xml:space="preserve">% from the citywide average. </w:t>
      </w:r>
    </w:p>
    <w:p w14:paraId="0D24F628" w14:textId="77777777" w:rsidR="002C70B0" w:rsidRPr="002C70B0" w:rsidRDefault="002C70B0" w:rsidP="002C70B0">
      <w:pPr>
        <w:rPr>
          <w:b/>
          <w:bCs/>
        </w:rPr>
      </w:pPr>
      <w:r w:rsidRPr="002C70B0">
        <w:rPr>
          <w:b/>
          <w:bCs/>
        </w:rPr>
        <w:t>Community Identity</w:t>
      </w:r>
    </w:p>
    <w:p w14:paraId="5E041D45" w14:textId="6CC22D5D" w:rsidR="002C70B0" w:rsidRPr="002C70B0" w:rsidRDefault="002C70B0" w:rsidP="002C70B0">
      <w:r w:rsidRPr="002C70B0">
        <w:t>Copmanthorpe has a strong and distinct village identity and is largely self-reliant for everyday services. The village contains a primary school, shop, pub, library, post office, and doctors’ surgery, meaning residents’ daily needs are primarily met within the village itself.</w:t>
      </w:r>
    </w:p>
    <w:p w14:paraId="5EE3B782" w14:textId="4586CD1D" w:rsidR="002C70B0" w:rsidRPr="002C70B0" w:rsidRDefault="002C70B0" w:rsidP="002C70B0">
      <w:r w:rsidRPr="002C70B0">
        <w:t>The village</w:t>
      </w:r>
      <w:r w:rsidR="006A14F2">
        <w:t xml:space="preserve">’s </w:t>
      </w:r>
      <w:r w:rsidRPr="002C70B0">
        <w:t>size, facilities, and pattern of local activity distinguish it from nearby rural villages and from suburban communities closer to the city. Combining Copmanthorpe with other villages or suburban areas would weaken this clear identity and introduce communities with differing priorities and service usage.</w:t>
      </w:r>
    </w:p>
    <w:p w14:paraId="6103CF17" w14:textId="77777777" w:rsidR="002C70B0" w:rsidRPr="002C70B0" w:rsidRDefault="002C70B0" w:rsidP="002C70B0">
      <w:pPr>
        <w:rPr>
          <w:b/>
          <w:bCs/>
        </w:rPr>
      </w:pPr>
      <w:r w:rsidRPr="002C70B0">
        <w:rPr>
          <w:b/>
          <w:bCs/>
        </w:rPr>
        <w:t>Effective and Convenient Local Government</w:t>
      </w:r>
    </w:p>
    <w:p w14:paraId="6A2C8F87" w14:textId="1AE051E0" w:rsidR="002C70B0" w:rsidRDefault="002C70B0" w:rsidP="002C70B0">
      <w:r>
        <w:lastRenderedPageBreak/>
        <w:t>A</w:t>
      </w:r>
      <w:r w:rsidRPr="002C70B0">
        <w:t xml:space="preserve"> one-member Copmanthorpe ward </w:t>
      </w:r>
      <w:r>
        <w:t xml:space="preserve">would </w:t>
      </w:r>
      <w:r w:rsidRPr="002C70B0">
        <w:t>provide representation for a single, cohesive community. A councillor representing Copmanthorpe would be able to concentrate on issues specific to the village</w:t>
      </w:r>
      <w:r>
        <w:t>.</w:t>
      </w:r>
    </w:p>
    <w:p w14:paraId="0BB85E41" w14:textId="77777777" w:rsidR="00FE0121" w:rsidRPr="00FE0121" w:rsidRDefault="00FE0121" w:rsidP="00FE0121">
      <w:pPr>
        <w:rPr>
          <w:b/>
          <w:bCs/>
        </w:rPr>
      </w:pPr>
      <w:r w:rsidRPr="00FE0121">
        <w:rPr>
          <w:b/>
          <w:bCs/>
        </w:rPr>
        <w:t>Rural West (Two-Member Ward)</w:t>
      </w:r>
    </w:p>
    <w:p w14:paraId="3B04A6F9" w14:textId="77777777" w:rsidR="00FE0121" w:rsidRPr="00FE0121" w:rsidRDefault="00FE0121" w:rsidP="00FE0121">
      <w:pPr>
        <w:rPr>
          <w:b/>
          <w:bCs/>
        </w:rPr>
      </w:pPr>
      <w:r w:rsidRPr="00FE0121">
        <w:rPr>
          <w:b/>
          <w:bCs/>
        </w:rPr>
        <w:t>Ward Overview</w:t>
      </w:r>
    </w:p>
    <w:p w14:paraId="3C86839C" w14:textId="2207AB63" w:rsidR="00FE0121" w:rsidRPr="00FE0121" w:rsidRDefault="00FE0121" w:rsidP="00FE0121">
      <w:r w:rsidRPr="00FE0121">
        <w:t xml:space="preserve">The proposed Rural West ward comprises the parishes of </w:t>
      </w:r>
      <w:r>
        <w:t xml:space="preserve">Upper </w:t>
      </w:r>
      <w:r w:rsidRPr="00FE0121">
        <w:t>Poppleton,</w:t>
      </w:r>
      <w:r>
        <w:t xml:space="preserve"> Nether Poppleton,</w:t>
      </w:r>
      <w:r w:rsidRPr="00FE0121">
        <w:t xml:space="preserve"> Skelton, Hessay, Rufforth</w:t>
      </w:r>
      <w:r w:rsidR="004E616C">
        <w:t xml:space="preserve">, Knapton, </w:t>
      </w:r>
      <w:r w:rsidRPr="00FE0121">
        <w:t>Askham</w:t>
      </w:r>
      <w:r>
        <w:t xml:space="preserve"> Richard and Askham Bryan</w:t>
      </w:r>
      <w:r w:rsidRPr="00FE0121">
        <w:t>. The ward lies to the west of York and is made up of a group of small rural village communities separated from the urban area by</w:t>
      </w:r>
      <w:r>
        <w:t xml:space="preserve"> the Parish Boundaries. </w:t>
      </w:r>
      <w:r w:rsidRPr="00FE0121">
        <w:t>(</w:t>
      </w:r>
      <w:r w:rsidR="00230B0A">
        <w:t>YJ</w:t>
      </w:r>
      <w:r w:rsidRPr="00FE0121">
        <w:t xml:space="preserve">A, </w:t>
      </w:r>
      <w:r w:rsidR="00230B0A">
        <w:t>YJ</w:t>
      </w:r>
      <w:r w:rsidRPr="00FE0121">
        <w:t xml:space="preserve">B, </w:t>
      </w:r>
      <w:r w:rsidR="00230B0A">
        <w:t>YJ</w:t>
      </w:r>
      <w:r w:rsidRPr="00FE0121">
        <w:t xml:space="preserve">C, </w:t>
      </w:r>
      <w:r w:rsidR="00230B0A">
        <w:t>YJ</w:t>
      </w:r>
      <w:r w:rsidRPr="00FE0121">
        <w:t>D</w:t>
      </w:r>
      <w:r>
        <w:t>,</w:t>
      </w:r>
      <w:r w:rsidRPr="00FE0121">
        <w:t xml:space="preserve"> </w:t>
      </w:r>
      <w:r w:rsidR="00230B0A">
        <w:t>YJ</w:t>
      </w:r>
      <w:r w:rsidRPr="00FE0121">
        <w:t>E</w:t>
      </w:r>
      <w:r>
        <w:t xml:space="preserve">, </w:t>
      </w:r>
      <w:r w:rsidR="00230B0A">
        <w:t>YJ</w:t>
      </w:r>
      <w:r>
        <w:t xml:space="preserve">F, </w:t>
      </w:r>
      <w:r w:rsidR="00230B0A">
        <w:t>YJ</w:t>
      </w:r>
      <w:r>
        <w:t xml:space="preserve">G and </w:t>
      </w:r>
      <w:r w:rsidR="00230B0A">
        <w:t>YJH</w:t>
      </w:r>
      <w:r w:rsidRPr="00FE0121">
        <w:t>).</w:t>
      </w:r>
    </w:p>
    <w:p w14:paraId="0F73D9C2" w14:textId="1B46BB2D" w:rsidR="00FE0121" w:rsidRPr="00FE0121" w:rsidRDefault="00FE0121" w:rsidP="00FE0121">
      <w:r w:rsidRPr="00FE0121">
        <w:t>These villages share similar characteristics as small rural settlements on the edge of the city</w:t>
      </w:r>
      <w:r>
        <w:t>. Although Upper Poppleton and Nether Poppleton could form a one</w:t>
      </w:r>
      <w:r w:rsidR="006A222A">
        <w:t>-</w:t>
      </w:r>
      <w:r>
        <w:t>member ward by itself, that would leave the other villages in the ward unable to form coherent warding patterns within the criteria as set out by the Boundary Commission.</w:t>
      </w:r>
      <w:r w:rsidR="001C36FE">
        <w:t xml:space="preserve"> (Image G)</w:t>
      </w:r>
    </w:p>
    <w:p w14:paraId="6A759209" w14:textId="77777777" w:rsidR="00FE0121" w:rsidRPr="00FE0121" w:rsidRDefault="00FE0121" w:rsidP="00FE0121">
      <w:pPr>
        <w:rPr>
          <w:b/>
          <w:bCs/>
        </w:rPr>
      </w:pPr>
      <w:r w:rsidRPr="00FE0121">
        <w:rPr>
          <w:b/>
          <w:bCs/>
        </w:rPr>
        <w:t>Electoral Equality</w:t>
      </w:r>
    </w:p>
    <w:p w14:paraId="3B7043B4" w14:textId="44B8BF6F" w:rsidR="00FE0121" w:rsidRPr="00FE0121" w:rsidRDefault="00FE0121" w:rsidP="00FE0121">
      <w:r w:rsidRPr="00FE0121">
        <w:t>Rural West is proposed as a two-member ward with a forecast electorate of 6,965 by 2031, representing a variance of -</w:t>
      </w:r>
      <w:r w:rsidR="00CB1E93">
        <w:t>3.7</w:t>
      </w:r>
      <w:r w:rsidRPr="00FE0121">
        <w:t xml:space="preserve">% from the citywide average. </w:t>
      </w:r>
    </w:p>
    <w:p w14:paraId="40B75D7C" w14:textId="6BD0207F" w:rsidR="004E616C" w:rsidRDefault="00FE0121" w:rsidP="00FE0121">
      <w:r w:rsidRPr="00FE0121">
        <w:t xml:space="preserve">Skelton </w:t>
      </w:r>
      <w:r w:rsidR="00E66F61">
        <w:t xml:space="preserve">should not </w:t>
      </w:r>
      <w:r w:rsidRPr="00FE0121">
        <w:t>be combined with</w:t>
      </w:r>
      <w:r w:rsidR="00E66F61">
        <w:t xml:space="preserve"> either</w:t>
      </w:r>
      <w:r w:rsidRPr="00FE0121">
        <w:t xml:space="preserve"> Rawcliffe and Clifton Without </w:t>
      </w:r>
      <w:r w:rsidR="00E66F61">
        <w:t xml:space="preserve">or with Haxby and Wigginton as it would </w:t>
      </w:r>
      <w:r w:rsidR="00DC4647">
        <w:t>leave</w:t>
      </w:r>
      <w:r w:rsidR="00E66F61">
        <w:t xml:space="preserve"> the remaining villages (even with exploring combinations that spread further south in Copmanthorpe and Bishopthorpe) without a possibility of electoral numbers within the acceptable range. </w:t>
      </w:r>
    </w:p>
    <w:p w14:paraId="6CD5236D" w14:textId="77777777" w:rsidR="004E616C" w:rsidRDefault="004E616C" w:rsidP="00FE0121">
      <w:r w:rsidRPr="004E616C">
        <w:t xml:space="preserve">Similarly, Askham Bryan and Askham Richard cannot be placed with Copmanthorpe or other southern parts of York without breaching the Boundary Commission’s ±10% guideline for electoral variance. </w:t>
      </w:r>
    </w:p>
    <w:p w14:paraId="389E5D4B" w14:textId="05BFB29F" w:rsidR="004E616C" w:rsidRDefault="004E616C" w:rsidP="00FE0121">
      <w:r w:rsidRPr="004E616C">
        <w:t>The villages included within the proposed Rural West ward therefore represent the most sound and workable arrangement within the Commission’s criteria.</w:t>
      </w:r>
    </w:p>
    <w:p w14:paraId="6A2A9A3C" w14:textId="47BCFF63" w:rsidR="00FE0121" w:rsidRPr="00FE0121" w:rsidRDefault="00FE0121" w:rsidP="00FE0121">
      <w:pPr>
        <w:rPr>
          <w:b/>
          <w:bCs/>
        </w:rPr>
      </w:pPr>
      <w:r w:rsidRPr="00FE0121">
        <w:rPr>
          <w:b/>
          <w:bCs/>
        </w:rPr>
        <w:t>Community Identity</w:t>
      </w:r>
    </w:p>
    <w:p w14:paraId="6432C3B3" w14:textId="41BABB73" w:rsidR="004E616C" w:rsidRDefault="004E616C" w:rsidP="004E616C">
      <w:r>
        <w:t>Although Askham Bryan and Askham Richard do not routinely use facilities in Poppleton, they share a similar village scale, rural setting, and pattern of casework with other communities in the ward. Their inclusion within Rural West reflects common issues such as planning pressures, transport access, agricultural land use, and the protection of village character. Given the electoral constraints elsewhere, grouping them with villages of a similar rural nature provides the most coherent solution.</w:t>
      </w:r>
    </w:p>
    <w:p w14:paraId="00813B59" w14:textId="33B5F45C" w:rsidR="004E616C" w:rsidRDefault="004E616C" w:rsidP="004E616C">
      <w:r>
        <w:t xml:space="preserve">Poppleton nevertheless acts as a natural focal point for much of the ward. Residents from Hessay and Knapton regularly use Poppleton railway station, while residents of </w:t>
      </w:r>
      <w:r>
        <w:lastRenderedPageBreak/>
        <w:t>Hessay, Knapton and Rufforth rely on Poppleton Bar Park &amp; Ride for access to the city. These shared travel patterns generate common transport-related concerns and casework across the ward.</w:t>
      </w:r>
    </w:p>
    <w:p w14:paraId="2450CB20" w14:textId="1595AA01" w:rsidR="004E616C" w:rsidRDefault="00472C6B" w:rsidP="004E616C">
      <w:r>
        <w:t xml:space="preserve">Children </w:t>
      </w:r>
      <w:r w:rsidR="004E616C">
        <w:t>from Rufforth, Hessay, Knapton and Poppleton attend Poppleton Ousebank Primary School and Rufforth Primary School, while Askham Richard Primary School serves families from across the ward. These shared school networks reinforce social connections between villages and result in overlapping family and education-related issues.</w:t>
      </w:r>
    </w:p>
    <w:p w14:paraId="0B27A48C" w14:textId="77777777" w:rsidR="004E616C" w:rsidRDefault="004E616C" w:rsidP="004E616C">
      <w:r>
        <w:t>While each village retains its own distinct identity, their shared rural character, transport links, and service use mean they are more appropriately grouped together than combined with suburban or urban wards with very different characteristics.</w:t>
      </w:r>
    </w:p>
    <w:p w14:paraId="0A20AD72" w14:textId="559D35D9" w:rsidR="00FE0121" w:rsidRPr="00FE0121" w:rsidRDefault="00FE0121" w:rsidP="004E616C">
      <w:pPr>
        <w:rPr>
          <w:b/>
          <w:bCs/>
        </w:rPr>
      </w:pPr>
      <w:r w:rsidRPr="00FE0121">
        <w:rPr>
          <w:b/>
          <w:bCs/>
        </w:rPr>
        <w:t>Effective and Convenient Local Government</w:t>
      </w:r>
    </w:p>
    <w:p w14:paraId="22AAAFD4" w14:textId="33EC774C" w:rsidR="00FE0121" w:rsidRPr="00FE0121" w:rsidRDefault="00FE0121" w:rsidP="00FE0121">
      <w:r w:rsidRPr="00FE0121">
        <w:t>Councillors representing this ward would deal with consistent rural casework across all parishes, enabling effective advocacy on shared issues.</w:t>
      </w:r>
    </w:p>
    <w:p w14:paraId="09282173" w14:textId="11A961E6" w:rsidR="00FE0121" w:rsidRDefault="00FE0121" w:rsidP="00FE0121">
      <w:r w:rsidRPr="00FE0121">
        <w:t xml:space="preserve">The ward boundary follows established parish lines and avoids fragmenting individual villages. </w:t>
      </w:r>
    </w:p>
    <w:p w14:paraId="721151B1" w14:textId="77777777" w:rsidR="00D967A7" w:rsidRPr="00D967A7" w:rsidRDefault="00D967A7" w:rsidP="00D967A7">
      <w:pPr>
        <w:rPr>
          <w:b/>
          <w:bCs/>
        </w:rPr>
      </w:pPr>
      <w:r w:rsidRPr="00D967A7">
        <w:rPr>
          <w:b/>
          <w:bCs/>
        </w:rPr>
        <w:t>Huntington and New Earswick (Three-Member Ward)</w:t>
      </w:r>
    </w:p>
    <w:p w14:paraId="1D77F022" w14:textId="77777777" w:rsidR="00D967A7" w:rsidRPr="00D967A7" w:rsidRDefault="00D967A7" w:rsidP="00D967A7">
      <w:pPr>
        <w:rPr>
          <w:b/>
          <w:bCs/>
        </w:rPr>
      </w:pPr>
      <w:r w:rsidRPr="00D967A7">
        <w:rPr>
          <w:b/>
          <w:bCs/>
        </w:rPr>
        <w:t>Ward Overview</w:t>
      </w:r>
    </w:p>
    <w:p w14:paraId="1D441382" w14:textId="5C1DA58C" w:rsidR="00D967A7" w:rsidRPr="00D967A7" w:rsidRDefault="00D967A7" w:rsidP="00D967A7">
      <w:r w:rsidRPr="00D967A7">
        <w:t>The proposed Huntington and New Earswick ward comprises Huntington Parish and New Earswick Parish, including the polling districts covering both communities (</w:t>
      </w:r>
      <w:r w:rsidR="00230B0A">
        <w:t>Y</w:t>
      </w:r>
      <w:r w:rsidRPr="00D967A7">
        <w:t xml:space="preserve">GA, </w:t>
      </w:r>
      <w:r w:rsidR="00230B0A">
        <w:t>Y</w:t>
      </w:r>
      <w:r w:rsidRPr="00D967A7">
        <w:t>GB</w:t>
      </w:r>
      <w:r w:rsidR="00230B0A">
        <w:t>, YGC</w:t>
      </w:r>
      <w:r w:rsidRPr="00D967A7">
        <w:t xml:space="preserve"> and </w:t>
      </w:r>
      <w:r w:rsidR="00230B0A">
        <w:t>Y</w:t>
      </w:r>
      <w:r w:rsidRPr="00D967A7">
        <w:t>G</w:t>
      </w:r>
      <w:r w:rsidR="00230B0A">
        <w:t>D</w:t>
      </w:r>
      <w:r w:rsidRPr="00D967A7">
        <w:t xml:space="preserve">). The ward lies to the north of York and is largely contained within the </w:t>
      </w:r>
      <w:r w:rsidR="00DC4647">
        <w:t>York Outer Ring Road</w:t>
      </w:r>
      <w:r w:rsidRPr="00D967A7">
        <w:t xml:space="preserve">, with clear boundaries formed by the ring road and </w:t>
      </w:r>
      <w:r>
        <w:t xml:space="preserve">Parish </w:t>
      </w:r>
      <w:r w:rsidR="00DC4647">
        <w:t>b</w:t>
      </w:r>
      <w:r>
        <w:t>oundaries.</w:t>
      </w:r>
    </w:p>
    <w:p w14:paraId="57AD1CD2" w14:textId="04D5AD7B" w:rsidR="00D967A7" w:rsidRPr="00D967A7" w:rsidRDefault="00D967A7" w:rsidP="00D967A7">
      <w:r w:rsidRPr="00D967A7">
        <w:t>Huntington and New Earswick are closely linked communities with a long-established relationship and a shared orientation towards local services and facilities.</w:t>
      </w:r>
      <w:r w:rsidR="001C36FE">
        <w:t xml:space="preserve"> (Image H)</w:t>
      </w:r>
    </w:p>
    <w:p w14:paraId="27377FC7" w14:textId="77777777" w:rsidR="00D967A7" w:rsidRPr="00D967A7" w:rsidRDefault="00D967A7" w:rsidP="00D967A7">
      <w:pPr>
        <w:rPr>
          <w:b/>
          <w:bCs/>
        </w:rPr>
      </w:pPr>
      <w:r w:rsidRPr="00D967A7">
        <w:rPr>
          <w:b/>
          <w:bCs/>
        </w:rPr>
        <w:t>Electoral Equality</w:t>
      </w:r>
    </w:p>
    <w:p w14:paraId="172DC6D1" w14:textId="266F407E" w:rsidR="00D967A7" w:rsidRPr="00D967A7" w:rsidRDefault="00D967A7" w:rsidP="00D967A7">
      <w:r w:rsidRPr="00D967A7">
        <w:t>Huntington and New Earswick is proposed as a three-member ward with a forecast electorate of 11,657 by 2031, representing a variance of +7</w:t>
      </w:r>
      <w:r w:rsidR="00CB1E93">
        <w:t>.4</w:t>
      </w:r>
      <w:r w:rsidRPr="00D967A7">
        <w:t xml:space="preserve">% from the citywide average. </w:t>
      </w:r>
    </w:p>
    <w:p w14:paraId="52310B61" w14:textId="03DA9B57" w:rsidR="00D967A7" w:rsidRPr="00D967A7" w:rsidRDefault="00D967A7" w:rsidP="00D967A7">
      <w:r w:rsidRPr="00D967A7">
        <w:t>Any attempt to reduce the variance further would require splitting either Huntington</w:t>
      </w:r>
      <w:r w:rsidR="00DC4647">
        <w:t xml:space="preserve"> Parish</w:t>
      </w:r>
      <w:r w:rsidRPr="00D967A7">
        <w:t xml:space="preserve"> or New Earswick</w:t>
      </w:r>
      <w:r w:rsidR="00DC4647">
        <w:t xml:space="preserve"> Parish</w:t>
      </w:r>
      <w:r w:rsidRPr="00D967A7">
        <w:t xml:space="preserve"> or combining them with less connected communities, which would weaken community identity </w:t>
      </w:r>
      <w:r>
        <w:t>or</w:t>
      </w:r>
      <w:r w:rsidRPr="00D967A7">
        <w:t xml:space="preserve"> reduce boundary clarity.</w:t>
      </w:r>
    </w:p>
    <w:p w14:paraId="65168711" w14:textId="0AE032C1" w:rsidR="004E616C" w:rsidRPr="004E616C" w:rsidRDefault="004E616C" w:rsidP="004E616C">
      <w:pPr>
        <w:rPr>
          <w:b/>
          <w:bCs/>
        </w:rPr>
      </w:pPr>
      <w:r w:rsidRPr="004E616C">
        <w:rPr>
          <w:b/>
          <w:bCs/>
        </w:rPr>
        <w:t>Community Identity</w:t>
      </w:r>
    </w:p>
    <w:p w14:paraId="76070B60" w14:textId="3BBCF718" w:rsidR="004E616C" w:rsidRPr="004E616C" w:rsidRDefault="004E616C" w:rsidP="004E616C">
      <w:r w:rsidRPr="004E616C">
        <w:lastRenderedPageBreak/>
        <w:t>Huntington and New Earswick share strong social, recreational, and service-based links and function in practice as a closely connected suburban community. Residents routinely cross the parish boundary for worship, leisure, socialising, and access to local services, reflecting the integrated way the two areas operate.</w:t>
      </w:r>
    </w:p>
    <w:p w14:paraId="1752F6EA" w14:textId="04F8D532" w:rsidR="004E616C" w:rsidRPr="004E616C" w:rsidRDefault="004E616C" w:rsidP="004E616C">
      <w:r w:rsidRPr="004E616C">
        <w:t>New Earswick’s origins as a Quaker model village mean it is a dry village, with no pub</w:t>
      </w:r>
      <w:r>
        <w:t>s</w:t>
      </w:r>
      <w:r w:rsidRPr="004E616C">
        <w:t xml:space="preserve"> within the parish. As a result, residents who wish to visit a pub rely on nearby facilities in Huntington, most notably Hog’s Head and Blacksmiths Arms, which are the only pubs within walking distance of New Earswick. These venues therefore serve as shared social spaces for residents of both parishes and are an established part of everyday life for the New Earswick community.</w:t>
      </w:r>
    </w:p>
    <w:p w14:paraId="2CA05D3A" w14:textId="49E07BEA" w:rsidR="004E616C" w:rsidRPr="004E616C" w:rsidRDefault="004E616C" w:rsidP="004E616C">
      <w:r w:rsidRPr="004E616C">
        <w:t>St Andrew’s Church and All Saints Church operate together as a single parish with two buildings, jointly serving residents from both Huntington and New Earswick. While the parish boundary broadly follows the River Foss, it cuts in at All Saints Church to include it within Huntington Parish</w:t>
      </w:r>
      <w:r>
        <w:t>. T</w:t>
      </w:r>
      <w:r w:rsidRPr="004E616C">
        <w:t xml:space="preserve">hose in the north of New Earswick typically attend All Saints, while those in the south attend St Andrew’s. </w:t>
      </w:r>
    </w:p>
    <w:p w14:paraId="1F255749" w14:textId="2B4AC322" w:rsidR="004E616C" w:rsidRPr="004E616C" w:rsidRDefault="004E616C" w:rsidP="004E616C">
      <w:r w:rsidRPr="004E616C">
        <w:t>The New Earswick Bowls Club, located within Huntington Parish, is used extensively by residents from both communities and operates as a genuinely shared hub. Similarly, Folk Hall plays a central role in the life of both parishes, hosting the Post Office, library, café, and community meeting spaces relied upon by residents from across the ward.</w:t>
      </w:r>
    </w:p>
    <w:p w14:paraId="44EB006D" w14:textId="6E2CAC31" w:rsidR="004E616C" w:rsidRPr="004E616C" w:rsidRDefault="004E616C" w:rsidP="004E616C">
      <w:r w:rsidRPr="004E616C">
        <w:t>Taken together, these examples show that Huntington and New Earswick form a cohesive community with shared social spaces, services, and institutions. Their similar suburban character, interconnected daily routines, and overlapping use of facilities create a strong and recognisable community identity that would be weakened by any attempt to divide the two areas between different wards.</w:t>
      </w:r>
    </w:p>
    <w:p w14:paraId="067C2A45" w14:textId="77777777" w:rsidR="004E616C" w:rsidRPr="004E616C" w:rsidRDefault="004E616C" w:rsidP="004E616C">
      <w:pPr>
        <w:rPr>
          <w:b/>
          <w:bCs/>
        </w:rPr>
      </w:pPr>
      <w:r w:rsidRPr="004E616C">
        <w:rPr>
          <w:b/>
          <w:bCs/>
        </w:rPr>
        <w:t>Effective and Convenient Local Government</w:t>
      </w:r>
    </w:p>
    <w:p w14:paraId="1D4412F6" w14:textId="57AC7FF0" w:rsidR="004E616C" w:rsidRDefault="004E616C" w:rsidP="004E616C">
      <w:pPr>
        <w:rPr>
          <w:b/>
          <w:bCs/>
        </w:rPr>
      </w:pPr>
      <w:r w:rsidRPr="004E616C">
        <w:t>Councillors would represent communities with shared characteristics and overlapping concerns, enabling consistent casework</w:t>
      </w:r>
      <w:r>
        <w:t xml:space="preserve"> and</w:t>
      </w:r>
      <w:r w:rsidRPr="004E616C">
        <w:t xml:space="preserve"> </w:t>
      </w:r>
      <w:r>
        <w:t xml:space="preserve">the </w:t>
      </w:r>
      <w:r w:rsidRPr="004E616C">
        <w:t xml:space="preserve">representation </w:t>
      </w:r>
      <w:r>
        <w:t>of one community.</w:t>
      </w:r>
    </w:p>
    <w:p w14:paraId="60163D41" w14:textId="43A49DBC" w:rsidR="00E71CA2" w:rsidRPr="00E71CA2" w:rsidRDefault="00E71CA2" w:rsidP="004E616C">
      <w:pPr>
        <w:rPr>
          <w:b/>
          <w:bCs/>
        </w:rPr>
      </w:pPr>
      <w:r w:rsidRPr="00E71CA2">
        <w:rPr>
          <w:b/>
          <w:bCs/>
        </w:rPr>
        <w:t>Rawcliffe and Clifton Without (Three-Member Ward)</w:t>
      </w:r>
    </w:p>
    <w:p w14:paraId="5038D369" w14:textId="77777777" w:rsidR="00E71CA2" w:rsidRPr="00E71CA2" w:rsidRDefault="00E71CA2" w:rsidP="00E71CA2">
      <w:pPr>
        <w:rPr>
          <w:b/>
          <w:bCs/>
        </w:rPr>
      </w:pPr>
      <w:r w:rsidRPr="00E71CA2">
        <w:rPr>
          <w:b/>
          <w:bCs/>
        </w:rPr>
        <w:t>Ward Overview</w:t>
      </w:r>
    </w:p>
    <w:p w14:paraId="0FAAE12B" w14:textId="5E4BC167" w:rsidR="00E71CA2" w:rsidRPr="00E71CA2" w:rsidRDefault="00E71CA2" w:rsidP="00E71CA2">
      <w:r w:rsidRPr="00E71CA2">
        <w:t>The proposed Rawcliffe and Clifton Without ward comprises Rawcliffe Parish and Clifton Without Parish, including the polling districts covering both communities and the Clifton Moor retail and employment area (</w:t>
      </w:r>
      <w:r w:rsidR="00230B0A">
        <w:t>YK</w:t>
      </w:r>
      <w:r w:rsidRPr="00E71CA2">
        <w:t xml:space="preserve">A, </w:t>
      </w:r>
      <w:r w:rsidR="00230B0A">
        <w:t>YK</w:t>
      </w:r>
      <w:r w:rsidRPr="00E71CA2">
        <w:t>B</w:t>
      </w:r>
      <w:r w:rsidR="00230B0A">
        <w:t>, YKC</w:t>
      </w:r>
      <w:r w:rsidRPr="00E71CA2">
        <w:t xml:space="preserve"> and </w:t>
      </w:r>
      <w:r w:rsidR="00230B0A">
        <w:t>YKD</w:t>
      </w:r>
      <w:r w:rsidRPr="00E71CA2">
        <w:t>). The ward lies to the north-west of York and is defined by recognisable boundaries, including the River Ouse and established parish boundaries.</w:t>
      </w:r>
    </w:p>
    <w:p w14:paraId="1F236FBA" w14:textId="6A7FA327" w:rsidR="00E71CA2" w:rsidRPr="00E71CA2" w:rsidRDefault="00E71CA2" w:rsidP="00E71CA2">
      <w:r w:rsidRPr="00E71CA2">
        <w:t>Rawcliffe and Clifton Without are physically conjoined communities, with Clifton Moor forming a central feature that links the two parishes in daily life.</w:t>
      </w:r>
      <w:r w:rsidR="0034292E">
        <w:t xml:space="preserve"> (Image I)</w:t>
      </w:r>
    </w:p>
    <w:p w14:paraId="6E79A877" w14:textId="41A267DA" w:rsidR="00E71CA2" w:rsidRPr="00E71CA2" w:rsidRDefault="00E71CA2" w:rsidP="00E71CA2">
      <w:pPr>
        <w:rPr>
          <w:b/>
          <w:bCs/>
        </w:rPr>
      </w:pPr>
      <w:r w:rsidRPr="00E71CA2">
        <w:rPr>
          <w:b/>
          <w:bCs/>
        </w:rPr>
        <w:lastRenderedPageBreak/>
        <w:t>Electoral Equality</w:t>
      </w:r>
    </w:p>
    <w:p w14:paraId="6C4E4198" w14:textId="7E94CC47" w:rsidR="00E71CA2" w:rsidRPr="00E71CA2" w:rsidRDefault="00E71CA2" w:rsidP="00E71CA2">
      <w:r w:rsidRPr="00E71CA2">
        <w:t>Rawcliffe and Clifton Without is proposed as a three-member ward with a forecast electorate of 10,007 by 2031, representing a variance of -</w:t>
      </w:r>
      <w:r w:rsidR="00CB1E93">
        <w:t>7.8</w:t>
      </w:r>
      <w:r w:rsidRPr="00E71CA2">
        <w:t>% from the citywide average. While towards the lower end of the acceptable range, this variance is justified by the strong functional links between the two parishes and the presence of clear and defensible ward boundaries.</w:t>
      </w:r>
    </w:p>
    <w:p w14:paraId="11909D8A" w14:textId="4FB1499D" w:rsidR="00E71CA2" w:rsidRPr="00E71CA2" w:rsidRDefault="00E71CA2" w:rsidP="00E71CA2">
      <w:r w:rsidRPr="00E71CA2">
        <w:t>Any alternative arrangement designed to increase the electorate would require the inclusion of less connected communities or the crossing of strong physical or parish boundaries, weakening community identity</w:t>
      </w:r>
      <w:r>
        <w:t>.</w:t>
      </w:r>
    </w:p>
    <w:p w14:paraId="1BF95607" w14:textId="5DD77D66" w:rsidR="00E71CA2" w:rsidRPr="00E71CA2" w:rsidRDefault="00E71CA2" w:rsidP="00E71CA2">
      <w:pPr>
        <w:rPr>
          <w:b/>
          <w:bCs/>
        </w:rPr>
      </w:pPr>
      <w:r w:rsidRPr="00E71CA2">
        <w:rPr>
          <w:b/>
          <w:bCs/>
        </w:rPr>
        <w:t>Community Identity</w:t>
      </w:r>
    </w:p>
    <w:p w14:paraId="3107FDE2" w14:textId="2F1E9EA6" w:rsidR="00E71CA2" w:rsidRPr="00E71CA2" w:rsidRDefault="00E71CA2" w:rsidP="00E71CA2">
      <w:r w:rsidRPr="00E71CA2">
        <w:t>Rawcliffe and Clifton Without share a close and well-established community relationship, functioning together as a single suburban area rather than as separate settlements. Residents move freely between the two communities, with no meaningful functional separation in daily life.</w:t>
      </w:r>
    </w:p>
    <w:p w14:paraId="72FCCF86" w14:textId="5FD67092" w:rsidR="004E616C" w:rsidRDefault="004E616C" w:rsidP="004E616C">
      <w:r>
        <w:t xml:space="preserve">Rawcliffe Surgery is located within the parish of Clifton Without but serves residents from both Rawcliffe and Clifton Without. In addition, Tower Court GP, also within Clifton Without parish, provides primary care to residents across both communities. </w:t>
      </w:r>
    </w:p>
    <w:p w14:paraId="40C910A4" w14:textId="2DDEE132" w:rsidR="004E616C" w:rsidRDefault="004E616C" w:rsidP="004E616C">
      <w:r>
        <w:t>Clifton Library, located within Clifton Without, is used extensively by residents from both parishes. Education provision also unites the area, with Clifton with Rawcliffe Primary School</w:t>
      </w:r>
      <w:r w:rsidR="00E80F29">
        <w:t xml:space="preserve"> and Vale of York Academy</w:t>
      </w:r>
      <w:r>
        <w:t xml:space="preserve"> serving families from across the proposed ward.</w:t>
      </w:r>
    </w:p>
    <w:p w14:paraId="48D18B1C" w14:textId="40A97A63" w:rsidR="00E71CA2" w:rsidRPr="00E71CA2" w:rsidRDefault="00E71CA2" w:rsidP="004E616C">
      <w:r w:rsidRPr="00E71CA2">
        <w:t xml:space="preserve">Clifton Moor functions as a central hub for shopping, employment, and services, and is used extensively by residents of both parishes. </w:t>
      </w:r>
    </w:p>
    <w:p w14:paraId="0C514D98" w14:textId="62C4C6A4" w:rsidR="00E71CA2" w:rsidRPr="00E71CA2" w:rsidRDefault="00E71CA2" w:rsidP="00E71CA2">
      <w:r w:rsidRPr="00E71CA2">
        <w:t xml:space="preserve">The communities are clearly distinct from nearby villages such as Skelton and Poppleton, which have a more rural character, and from more urban areas closer to the city centre. Grouping Rawcliffe and Clifton Without together therefore better reflects shared lifestyles, housing types, and service </w:t>
      </w:r>
      <w:r w:rsidR="00A64855">
        <w:t>use.</w:t>
      </w:r>
    </w:p>
    <w:p w14:paraId="60B57B3F" w14:textId="3C0C2B1D" w:rsidR="00E71CA2" w:rsidRPr="00E71CA2" w:rsidRDefault="00E71CA2" w:rsidP="00E71CA2">
      <w:r w:rsidRPr="00E71CA2">
        <w:t>While Rawcliffe and Clifton Without are closely linked to each other, they are separated from Clifton ward by a clear parish boundary</w:t>
      </w:r>
      <w:r w:rsidR="00A64855">
        <w:t>.</w:t>
      </w:r>
    </w:p>
    <w:p w14:paraId="740AFDE4" w14:textId="750688D9" w:rsidR="00E71CA2" w:rsidRPr="00E71CA2" w:rsidRDefault="00E71CA2" w:rsidP="00E71CA2">
      <w:pPr>
        <w:rPr>
          <w:b/>
          <w:bCs/>
        </w:rPr>
      </w:pPr>
      <w:r w:rsidRPr="00E71CA2">
        <w:rPr>
          <w:b/>
          <w:bCs/>
        </w:rPr>
        <w:t>Effective and Convenient Local Government</w:t>
      </w:r>
    </w:p>
    <w:p w14:paraId="74F42B91" w14:textId="39DED86B" w:rsidR="00E71CA2" w:rsidRPr="00E71CA2" w:rsidRDefault="00E71CA2" w:rsidP="00E71CA2">
      <w:r w:rsidRPr="00E71CA2">
        <w:t>Councillors representing this ward would deal with a consistent pattern of casework, including traffic and access issues associated with Clifton Moor, employment-related matters, and the operation of shared community facilities such as schools, healthcare services, and the library.</w:t>
      </w:r>
    </w:p>
    <w:p w14:paraId="4BDCB2E6" w14:textId="5179A70A" w:rsidR="00E71CA2" w:rsidRPr="00E71CA2" w:rsidRDefault="00E71CA2" w:rsidP="00E71CA2">
      <w:r w:rsidRPr="00E71CA2">
        <w:lastRenderedPageBreak/>
        <w:t>The ward boundaries are clear, logical, and easily understood by residents, following parish lines and strong physical features such as the River Ouse. This clarity supports effective representation and ensures residents know which councillors represent them.</w:t>
      </w:r>
    </w:p>
    <w:p w14:paraId="67992D62" w14:textId="77777777" w:rsidR="00956FCB" w:rsidRPr="00956FCB" w:rsidRDefault="00956FCB" w:rsidP="00956FCB">
      <w:pPr>
        <w:rPr>
          <w:b/>
          <w:bCs/>
        </w:rPr>
      </w:pPr>
      <w:r w:rsidRPr="00956FCB">
        <w:rPr>
          <w:b/>
          <w:bCs/>
        </w:rPr>
        <w:t>Heworth Without (One-Member Ward)</w:t>
      </w:r>
    </w:p>
    <w:p w14:paraId="7A6EE92E" w14:textId="77777777" w:rsidR="00956FCB" w:rsidRPr="00956FCB" w:rsidRDefault="00956FCB" w:rsidP="00956FCB">
      <w:pPr>
        <w:rPr>
          <w:b/>
          <w:bCs/>
        </w:rPr>
      </w:pPr>
      <w:r w:rsidRPr="00956FCB">
        <w:rPr>
          <w:b/>
          <w:bCs/>
        </w:rPr>
        <w:t>Ward Overview</w:t>
      </w:r>
    </w:p>
    <w:p w14:paraId="7337220E" w14:textId="53F6C9B8" w:rsidR="00956FCB" w:rsidRPr="00956FCB" w:rsidRDefault="00956FCB" w:rsidP="00956FCB">
      <w:r w:rsidRPr="00956FCB">
        <w:t>The proposed Heworth Without ward comprises the residential areas commonly understood as Heworth Without, including both parished and unparished areas within the existing community (YFA and YFB). The ward lies to the north-east of York and is defined by a series of strong green and physical features that separate it from neighbouring communities.</w:t>
      </w:r>
    </w:p>
    <w:p w14:paraId="32101946" w14:textId="438F399B" w:rsidR="00956FCB" w:rsidRPr="00956FCB" w:rsidRDefault="00956FCB" w:rsidP="00956FCB">
      <w:r w:rsidRPr="00956FCB">
        <w:t>The area is predominantly residential in character, with a suburban form distinct from both inner Heworth and Osbaldwick.</w:t>
      </w:r>
      <w:r w:rsidR="0034292E">
        <w:t xml:space="preserve"> (Image J)</w:t>
      </w:r>
    </w:p>
    <w:p w14:paraId="4032D4A5" w14:textId="1385B4C9" w:rsidR="00956FCB" w:rsidRPr="00956FCB" w:rsidRDefault="00956FCB" w:rsidP="00956FCB">
      <w:pPr>
        <w:rPr>
          <w:b/>
          <w:bCs/>
        </w:rPr>
      </w:pPr>
      <w:r w:rsidRPr="00956FCB">
        <w:rPr>
          <w:b/>
          <w:bCs/>
        </w:rPr>
        <w:t>Electoral Equality</w:t>
      </w:r>
    </w:p>
    <w:p w14:paraId="2737B802" w14:textId="2D6DC085" w:rsidR="00956FCB" w:rsidRPr="00956FCB" w:rsidRDefault="00956FCB" w:rsidP="00956FCB">
      <w:r w:rsidRPr="00956FCB">
        <w:t>Heworth Without is proposed as a one-member ward with a forecast electorate of 3,823 by 2031, representing a variance of +</w:t>
      </w:r>
      <w:r w:rsidR="00CB1E93">
        <w:t>5.7</w:t>
      </w:r>
      <w:r w:rsidRPr="00956FCB">
        <w:t xml:space="preserve">% from the citywide average. </w:t>
      </w:r>
    </w:p>
    <w:p w14:paraId="17B79744" w14:textId="40CE8D34" w:rsidR="00956FCB" w:rsidRPr="00956FCB" w:rsidRDefault="00956FCB" w:rsidP="00956FCB">
      <w:r w:rsidRPr="00956FCB">
        <w:t>Any alternative configuration would require Heworth Without to be combined with neighbouring communities with markedly different characteristics, weakening community identity and complicating effective representation.</w:t>
      </w:r>
    </w:p>
    <w:p w14:paraId="2B4494BB" w14:textId="37AA1ADA" w:rsidR="00956FCB" w:rsidRPr="00956FCB" w:rsidRDefault="00956FCB" w:rsidP="00956FCB">
      <w:pPr>
        <w:rPr>
          <w:b/>
          <w:bCs/>
        </w:rPr>
      </w:pPr>
      <w:r w:rsidRPr="00956FCB">
        <w:rPr>
          <w:b/>
          <w:bCs/>
        </w:rPr>
        <w:t>Community Identity</w:t>
      </w:r>
    </w:p>
    <w:p w14:paraId="0B31EE8B" w14:textId="13D4EF52" w:rsidR="00956FCB" w:rsidRPr="00956FCB" w:rsidRDefault="00956FCB" w:rsidP="00956FCB">
      <w:r w:rsidRPr="00956FCB">
        <w:t>Heworth Without has a distinct community identity shaped by its suburban housing form, lower-density development, and predominantly family-oriented population. Housing in the area is largely made up of semi-detached and detached homes, with no flatted accommodation and a comparatively low student population. This results in different priorities and patterns of engagement with local services when compared to neighbouring wards.</w:t>
      </w:r>
    </w:p>
    <w:p w14:paraId="29FACF22" w14:textId="0A1FDB81" w:rsidR="00956FCB" w:rsidRDefault="00956FCB" w:rsidP="00956FCB">
      <w:r w:rsidRPr="00956FCB">
        <w:t>Monk Stray forms a strong and well-understood separation between Heworth Without and the Bell Farm area, limiting day-to-day movement</w:t>
      </w:r>
      <w:r>
        <w:t xml:space="preserve">. </w:t>
      </w:r>
      <w:r w:rsidRPr="00956FCB">
        <w:t>Similarly, Hempland Lane allotments and Stockton Lane provide a clear division between Heworth Without and Heworth</w:t>
      </w:r>
      <w:r>
        <w:t>.</w:t>
      </w:r>
    </w:p>
    <w:p w14:paraId="7533B6FF" w14:textId="79B4A430" w:rsidR="00FD0DAB" w:rsidRPr="00FD0DAB" w:rsidRDefault="00FD0DAB" w:rsidP="00956FCB">
      <w:r w:rsidRPr="00FD0DAB">
        <w:t>Christ Church and Stockton Lane Nursery sit directly on the boundary between the parished and non-parished parts of Heworth Without and function as genuinely shared facilities for residents on both sides. Families and worshippers from across Heworth Without regularly use both the church and the nursery. By contrast, residents of Osbaldwick do not typically use either facility, and residents of Heworth are more likely to worship at Holy Trinity, Heworth Methodist Church, or York Seventh-day Adventist Church, and to use nurseries such as Busy Bees York or Daisy Chain.</w:t>
      </w:r>
    </w:p>
    <w:p w14:paraId="27526371" w14:textId="05578898" w:rsidR="00956FCB" w:rsidRPr="00956FCB" w:rsidRDefault="00956FCB" w:rsidP="00956FCB">
      <w:r w:rsidRPr="00956FCB">
        <w:lastRenderedPageBreak/>
        <w:t>Residents of Heworth Without have different movement and service-use patterns from those in Heworth ward. Heworth residents are within easy walking distance of the Foss Islands Road shopping area and local facilities around Heworth Green and East Parade, which act as a neighbourhood centre for that ward. By contrast, residents of Heworth Without are generally outside comfortable walking distance of Foss Islands Road and do not share the same day-to-day orientation towards East Parade. Instead, they are more likely to travel by car or bus to Monks Cross and Vanguard for shopping and services</w:t>
      </w:r>
      <w:r>
        <w:t>.</w:t>
      </w:r>
    </w:p>
    <w:p w14:paraId="6F5C3C3C" w14:textId="1EACE7A7" w:rsidR="00956FCB" w:rsidRPr="00956FCB" w:rsidRDefault="00956FCB" w:rsidP="00956FCB">
      <w:r w:rsidRPr="00956FCB">
        <w:t>Heworth Cricket Club is located within the ward and is used predominantly by residents of Heworth Without, acting as a key recreational resource for the community. Osbaldwick also differs in character, with stronger links towards Tang Hall and the university fringe and a different housing mix and community profile.</w:t>
      </w:r>
    </w:p>
    <w:p w14:paraId="01DB3F33" w14:textId="2B3CB16C" w:rsidR="00956FCB" w:rsidRPr="00956FCB" w:rsidRDefault="00956FCB" w:rsidP="00956FCB">
      <w:r w:rsidRPr="00956FCB">
        <w:t>Grouping Heworth Without with either Heworth or Osbaldwick would therefore combine areas with markedly different built forms, service-use patterns, and community priorities, weakening the coherence of the ward.</w:t>
      </w:r>
    </w:p>
    <w:p w14:paraId="46FAEBA3" w14:textId="69A2F277" w:rsidR="00956FCB" w:rsidRPr="00956FCB" w:rsidRDefault="00956FCB" w:rsidP="00956FCB">
      <w:pPr>
        <w:rPr>
          <w:b/>
          <w:bCs/>
        </w:rPr>
      </w:pPr>
      <w:r w:rsidRPr="00956FCB">
        <w:rPr>
          <w:b/>
          <w:bCs/>
        </w:rPr>
        <w:t>Effective and Convenient Local Government</w:t>
      </w:r>
    </w:p>
    <w:p w14:paraId="4F93F988" w14:textId="116B947F" w:rsidR="00956FCB" w:rsidRPr="00956FCB" w:rsidRDefault="00956FCB" w:rsidP="00956FCB">
      <w:r w:rsidRPr="00956FCB">
        <w:t>From the perspective of effective and convenient local government, representing Heworth Without as a separate ward allows councillors to focus on a consistent set of suburban issues</w:t>
      </w:r>
      <w:r w:rsidR="001C36FE">
        <w:t xml:space="preserve">. </w:t>
      </w:r>
      <w:r w:rsidRPr="00956FCB">
        <w:t>These priorities differ significantly from those in Heworth and Osbaldwick, where councillors must also address issues associated with higher-density housing, student populations, and greater population turnover.</w:t>
      </w:r>
    </w:p>
    <w:p w14:paraId="0F347611" w14:textId="77777777" w:rsidR="00956FCB" w:rsidRPr="00956FCB" w:rsidRDefault="00956FCB" w:rsidP="00956FCB">
      <w:r w:rsidRPr="00956FCB">
        <w:t>Combining Heworth Without with either Heworth or Osbaldwick would create wards with mixed and competing priorities, increasing casework complexity and reducing clarity for residents. The proposed Heworth Without ward therefore provides a clear, focused, and effective unit of representation that meets the Boundary Commission’s statutory criteria.</w:t>
      </w:r>
    </w:p>
    <w:p w14:paraId="1B70CA20" w14:textId="699188A8" w:rsidR="00CF1784" w:rsidRPr="00CF1784" w:rsidRDefault="00CF1784" w:rsidP="00956FCB">
      <w:pPr>
        <w:rPr>
          <w:b/>
          <w:bCs/>
        </w:rPr>
      </w:pPr>
      <w:r w:rsidRPr="00CF1784">
        <w:rPr>
          <w:b/>
          <w:bCs/>
        </w:rPr>
        <w:t>Clifton (Two-Member Ward)</w:t>
      </w:r>
    </w:p>
    <w:p w14:paraId="5106DC74" w14:textId="77777777" w:rsidR="00CF1784" w:rsidRPr="00CF1784" w:rsidRDefault="00CF1784" w:rsidP="00CF1784">
      <w:pPr>
        <w:rPr>
          <w:b/>
          <w:bCs/>
        </w:rPr>
      </w:pPr>
      <w:r w:rsidRPr="00CF1784">
        <w:rPr>
          <w:b/>
          <w:bCs/>
        </w:rPr>
        <w:t>Ward Overview</w:t>
      </w:r>
    </w:p>
    <w:p w14:paraId="0F443C23" w14:textId="3010C792" w:rsidR="00CF1784" w:rsidRPr="00CF1784" w:rsidRDefault="00CF1784" w:rsidP="00CF1784">
      <w:r w:rsidRPr="00CF1784">
        <w:t>The proposed Clifton ward comprises Clifton in its entirety</w:t>
      </w:r>
      <w:r w:rsidR="00E03B18">
        <w:t xml:space="preserve">. </w:t>
      </w:r>
      <w:r w:rsidRPr="00CF1784">
        <w:t xml:space="preserve">The ward lies to the north of York and is clearly defined by strong and recognisable boundaries, including the River Ouse to the </w:t>
      </w:r>
      <w:r w:rsidR="00E03B18">
        <w:t>south,</w:t>
      </w:r>
      <w:r w:rsidRPr="00CF1784">
        <w:t xml:space="preserve"> the railway line to the east, </w:t>
      </w:r>
      <w:r w:rsidR="00E03B18">
        <w:t>and a parish boundary to the north and west</w:t>
      </w:r>
      <w:r w:rsidRPr="00CF1784">
        <w:t>.</w:t>
      </w:r>
      <w:r w:rsidR="00B53C99">
        <w:t xml:space="preserve"> (BA, BB, BC, BD, BE, YKD &amp; YKE)</w:t>
      </w:r>
    </w:p>
    <w:p w14:paraId="47C3D711" w14:textId="482CAD4D" w:rsidR="00CF1784" w:rsidRPr="00CF1784" w:rsidRDefault="00CF1784" w:rsidP="00CF1784">
      <w:r w:rsidRPr="00CF1784">
        <w:t>Clifton is a long-established and cohesive community with a clear internal identity and well-understood neighbourhood boundaries.</w:t>
      </w:r>
      <w:r w:rsidR="0034292E">
        <w:t xml:space="preserve"> (Image K)</w:t>
      </w:r>
    </w:p>
    <w:p w14:paraId="3F1E8489" w14:textId="77777777" w:rsidR="00CF1784" w:rsidRPr="00CF1784" w:rsidRDefault="00CF1784" w:rsidP="00CF1784">
      <w:pPr>
        <w:rPr>
          <w:b/>
          <w:bCs/>
        </w:rPr>
      </w:pPr>
      <w:r w:rsidRPr="00CF1784">
        <w:rPr>
          <w:b/>
          <w:bCs/>
        </w:rPr>
        <w:t>Electoral Equality</w:t>
      </w:r>
    </w:p>
    <w:p w14:paraId="10CF620D" w14:textId="4B5D56CA" w:rsidR="00CF1784" w:rsidRPr="00CF1784" w:rsidRDefault="00CF1784" w:rsidP="00CF1784">
      <w:r w:rsidRPr="00CF1784">
        <w:lastRenderedPageBreak/>
        <w:t>Clifton is proposed as a two-member ward with a forecast electorate of 7,801 by 2031, representing a variance of +</w:t>
      </w:r>
      <w:r w:rsidR="00B570AE">
        <w:t>7.</w:t>
      </w:r>
      <w:r w:rsidRPr="00CF1784">
        <w:t>8% from the citywide average. This variance is within acceptable limits and reflects the strong case for keeping Clifton as a single, intact community rather than dividing it or combining it with less connected areas.</w:t>
      </w:r>
    </w:p>
    <w:p w14:paraId="7EF13DDF" w14:textId="77777777" w:rsidR="00CF1784" w:rsidRPr="00CF1784" w:rsidRDefault="00CF1784" w:rsidP="00CF1784">
      <w:pPr>
        <w:rPr>
          <w:b/>
          <w:bCs/>
        </w:rPr>
      </w:pPr>
      <w:r w:rsidRPr="00CF1784">
        <w:rPr>
          <w:b/>
          <w:bCs/>
        </w:rPr>
        <w:t>Community Identity</w:t>
      </w:r>
    </w:p>
    <w:p w14:paraId="07DF9A36" w14:textId="7864C6BF" w:rsidR="00CF1784" w:rsidRPr="00CF1784" w:rsidRDefault="00CF1784" w:rsidP="00CF1784">
      <w:r w:rsidRPr="00CF1784">
        <w:t>Clifton functions as a single, unified community with shared facilities, services, and patterns of daily life. Residents across the ward make use of common amenities, including Clifton Green Primary School</w:t>
      </w:r>
      <w:r w:rsidR="00CE7CF5">
        <w:t xml:space="preserve"> and</w:t>
      </w:r>
      <w:r w:rsidR="00E03B18">
        <w:t xml:space="preserve"> Burton Green Primary School. Residents also exclusively use the shops on Crichton Avenue and the shops and pubs on Clifton (A19).</w:t>
      </w:r>
    </w:p>
    <w:p w14:paraId="282BC962" w14:textId="77777777" w:rsidR="00CF1784" w:rsidRPr="00CF1784" w:rsidRDefault="00CF1784" w:rsidP="00CF1784">
      <w:r w:rsidRPr="00CF1784">
        <w:t>The ward has a consistent residential character, largely made up of traditional housing with a stable population. It is distinct from neighbouring areas such as Rawcliffe and Clifton Without, which have a more suburban or edge-of-city character, and from the city centre, which has a significantly different population profile and service usage.</w:t>
      </w:r>
    </w:p>
    <w:p w14:paraId="32D97E2F" w14:textId="77777777" w:rsidR="00CF1784" w:rsidRPr="00CF1784" w:rsidRDefault="00CF1784" w:rsidP="00CF1784">
      <w:pPr>
        <w:rPr>
          <w:b/>
          <w:bCs/>
        </w:rPr>
      </w:pPr>
      <w:r w:rsidRPr="00CF1784">
        <w:rPr>
          <w:b/>
          <w:bCs/>
        </w:rPr>
        <w:t>Effective and Convenient Local Government</w:t>
      </w:r>
    </w:p>
    <w:p w14:paraId="5CCA92C9" w14:textId="77777777" w:rsidR="00CF1784" w:rsidRPr="00CF1784" w:rsidRDefault="00CF1784" w:rsidP="00CF1784">
      <w:r w:rsidRPr="00CF1784">
        <w:t>From the perspective of effective and convenient local government, the proposed Clifton ward provides a clear and manageable unit of representation. Councillors would represent a single, cohesive community with shared priorities, supporting efficient casework handling and clear accountability.</w:t>
      </w:r>
    </w:p>
    <w:p w14:paraId="67E1A50E" w14:textId="60C50A41" w:rsidR="00E03B18" w:rsidRDefault="00CF1784" w:rsidP="00CF1784">
      <w:r w:rsidRPr="00CF1784">
        <w:t xml:space="preserve">The ward boundaries follow strong physical features and parish lines, making them easy for residents to understand. </w:t>
      </w:r>
    </w:p>
    <w:p w14:paraId="2EA8EAF2" w14:textId="77777777" w:rsidR="001561F1" w:rsidRPr="001561F1" w:rsidRDefault="001561F1" w:rsidP="001561F1">
      <w:pPr>
        <w:rPr>
          <w:b/>
          <w:bCs/>
        </w:rPr>
      </w:pPr>
      <w:r w:rsidRPr="001561F1">
        <w:rPr>
          <w:b/>
          <w:bCs/>
        </w:rPr>
        <w:t>The Groves (Two-Member Ward)</w:t>
      </w:r>
    </w:p>
    <w:p w14:paraId="214A02D5" w14:textId="77777777" w:rsidR="001561F1" w:rsidRPr="001561F1" w:rsidRDefault="001561F1" w:rsidP="001561F1">
      <w:pPr>
        <w:rPr>
          <w:b/>
          <w:bCs/>
        </w:rPr>
      </w:pPr>
      <w:r w:rsidRPr="001561F1">
        <w:rPr>
          <w:b/>
          <w:bCs/>
        </w:rPr>
        <w:t>Ward Overview</w:t>
      </w:r>
    </w:p>
    <w:p w14:paraId="2F5B72B5" w14:textId="4D2973E3" w:rsidR="001561F1" w:rsidRPr="001561F1" w:rsidRDefault="001561F1" w:rsidP="001561F1">
      <w:r w:rsidRPr="001561F1">
        <w:t>The proposed The Groves ward comprises the neighbourhoods commonly known as The Groves and Bell Farm</w:t>
      </w:r>
      <w:r>
        <w:t xml:space="preserve">. </w:t>
      </w:r>
      <w:r w:rsidRPr="001561F1">
        <w:t>The ward lies to the north of York city centre and is bounded by clear and recognisable features, including Heworth Green to the</w:t>
      </w:r>
      <w:r w:rsidR="00831E9F">
        <w:t xml:space="preserve"> south</w:t>
      </w:r>
      <w:r w:rsidRPr="001561F1">
        <w:t xml:space="preserve"> east, </w:t>
      </w:r>
      <w:r w:rsidR="00831E9F">
        <w:t xml:space="preserve">Heworth Golf Course to the East, </w:t>
      </w:r>
      <w:r w:rsidR="00CE7CF5">
        <w:t xml:space="preserve">York </w:t>
      </w:r>
      <w:r w:rsidRPr="001561F1">
        <w:t xml:space="preserve">St John’s University to the </w:t>
      </w:r>
      <w:r w:rsidR="00831E9F">
        <w:t>south west signifying the start of the “city centre”</w:t>
      </w:r>
      <w:r w:rsidRPr="001561F1">
        <w:t xml:space="preserve">, </w:t>
      </w:r>
      <w:r w:rsidR="00831E9F">
        <w:t xml:space="preserve">the railway line to the west </w:t>
      </w:r>
      <w:r w:rsidRPr="001561F1">
        <w:t xml:space="preserve">and </w:t>
      </w:r>
      <w:r w:rsidR="00831E9F">
        <w:t xml:space="preserve">parish boundaries to the </w:t>
      </w:r>
      <w:r w:rsidR="00CE7CF5">
        <w:t>north</w:t>
      </w:r>
      <w:r w:rsidR="00831E9F">
        <w:t>.</w:t>
      </w:r>
      <w:r w:rsidR="00B53C99">
        <w:t xml:space="preserve"> (</w:t>
      </w:r>
      <w:r w:rsidR="00AB4657">
        <w:t xml:space="preserve">FA, FB, FC, EA and half of EB as shown in image </w:t>
      </w:r>
      <w:r w:rsidR="0034292E">
        <w:t>M</w:t>
      </w:r>
      <w:r w:rsidR="00AB4657">
        <w:t>)</w:t>
      </w:r>
    </w:p>
    <w:p w14:paraId="624C4E9C" w14:textId="202563D4" w:rsidR="001561F1" w:rsidRPr="001561F1" w:rsidRDefault="001561F1" w:rsidP="001561F1">
      <w:r w:rsidRPr="001561F1">
        <w:t>Although comprising two distinct neighbourhoods, The Groves and Bell Farm form a coherent area of inner-suburban York with strong physical and functional connections.</w:t>
      </w:r>
      <w:r w:rsidR="0034292E">
        <w:t xml:space="preserve"> (Image L and M)</w:t>
      </w:r>
    </w:p>
    <w:p w14:paraId="2470B41B" w14:textId="77777777" w:rsidR="001561F1" w:rsidRPr="001561F1" w:rsidRDefault="001561F1" w:rsidP="001561F1">
      <w:pPr>
        <w:rPr>
          <w:b/>
          <w:bCs/>
        </w:rPr>
      </w:pPr>
      <w:r w:rsidRPr="001561F1">
        <w:rPr>
          <w:b/>
          <w:bCs/>
        </w:rPr>
        <w:t>Electoral Equality</w:t>
      </w:r>
    </w:p>
    <w:p w14:paraId="12BA25D6" w14:textId="4B1F47AD" w:rsidR="001561F1" w:rsidRPr="001561F1" w:rsidRDefault="001561F1" w:rsidP="001561F1">
      <w:r w:rsidRPr="001561F1">
        <w:t>The Groves is proposed as a two-member ward with a forecast electorate of 7,765 by 2031, representing a variance of +7</w:t>
      </w:r>
      <w:r w:rsidR="00B570AE">
        <w:t>.3</w:t>
      </w:r>
      <w:r w:rsidRPr="001561F1">
        <w:t xml:space="preserve">% from the citywide average. This variance is </w:t>
      </w:r>
      <w:r w:rsidRPr="001561F1">
        <w:lastRenderedPageBreak/>
        <w:t>within the Boundary Commission’s preferred range and allows the ward to be drawn in a way that reflects recognisable communities</w:t>
      </w:r>
      <w:r w:rsidR="00831E9F">
        <w:t>.</w:t>
      </w:r>
    </w:p>
    <w:p w14:paraId="0A4A34CC" w14:textId="77777777" w:rsidR="001561F1" w:rsidRPr="001561F1" w:rsidRDefault="001561F1" w:rsidP="001561F1">
      <w:pPr>
        <w:rPr>
          <w:b/>
          <w:bCs/>
        </w:rPr>
      </w:pPr>
      <w:r w:rsidRPr="001561F1">
        <w:rPr>
          <w:b/>
          <w:bCs/>
        </w:rPr>
        <w:t>Community Identity</w:t>
      </w:r>
    </w:p>
    <w:p w14:paraId="5BD83679" w14:textId="77777777" w:rsidR="001561F1" w:rsidRPr="001561F1" w:rsidRDefault="001561F1" w:rsidP="001561F1">
      <w:r w:rsidRPr="001561F1">
        <w:t>The Groves and Bell Farm share a similar inner-urban residential character, with a mix of long-established residents, private rented accommodation, and a higher population turnover than in suburban or village wards. Both neighbourhoods are closely linked through everyday movement, shared streets, and local facilities.</w:t>
      </w:r>
    </w:p>
    <w:p w14:paraId="10AE9AEC" w14:textId="77777777" w:rsidR="001561F1" w:rsidRPr="001561F1" w:rsidRDefault="001561F1" w:rsidP="001561F1">
      <w:r w:rsidRPr="001561F1">
        <w:t>Residents of both areas make use of shared amenities and services, including Yearsley Swimming Pool, community facilities along Haxby Road and Haley’s Terrace, and nearby local shops. These facilities act as common points of focus for the ward and reinforce a shared sense of place.</w:t>
      </w:r>
    </w:p>
    <w:p w14:paraId="157A16D8" w14:textId="77777777" w:rsidR="001561F1" w:rsidRPr="001561F1" w:rsidRDefault="001561F1" w:rsidP="001561F1">
      <w:r w:rsidRPr="001561F1">
        <w:t>The ward also has a strong connection to local employment, particularly through the Nestlé factory, which employs residents from both The Groves and Bell Farm. This shared economic link further strengthens the case for keeping the two areas together within a single ward.</w:t>
      </w:r>
    </w:p>
    <w:p w14:paraId="07CB1E69" w14:textId="77777777" w:rsidR="001561F1" w:rsidRPr="001561F1" w:rsidRDefault="001561F1" w:rsidP="001561F1">
      <w:pPr>
        <w:rPr>
          <w:b/>
          <w:bCs/>
        </w:rPr>
      </w:pPr>
      <w:r w:rsidRPr="001561F1">
        <w:rPr>
          <w:b/>
          <w:bCs/>
        </w:rPr>
        <w:t>Effective and Convenient Local Government</w:t>
      </w:r>
    </w:p>
    <w:p w14:paraId="165A4FA1" w14:textId="77777777" w:rsidR="001561F1" w:rsidRPr="001561F1" w:rsidRDefault="001561F1" w:rsidP="001561F1">
      <w:r w:rsidRPr="001561F1">
        <w:t>From the perspective of effective and convenient local government, the proposed ward groups together communities with similar challenges and priorities, including housing standards, parking pressure, traffic, and access to local services. Councillors representing this ward would deal with a consistent pattern of inner-urban casework across both neighbourhoods.</w:t>
      </w:r>
    </w:p>
    <w:p w14:paraId="21AD90C8" w14:textId="77777777" w:rsidR="001561F1" w:rsidRPr="001561F1" w:rsidRDefault="001561F1" w:rsidP="001561F1">
      <w:r w:rsidRPr="001561F1">
        <w:t>The boundaries are clear, logical, and easily understood, avoiding the fragmentation of either The Groves or Bell Farm. Alternative configurations would risk separating closely connected communities or combining them with suburban areas with very different characteristics. The proposed The Groves ward therefore represents a balanced and practical application of the Boundary Commission’s statutory criteria.</w:t>
      </w:r>
    </w:p>
    <w:p w14:paraId="388F4FA4" w14:textId="77777777" w:rsidR="00B5132A" w:rsidRPr="00B5132A" w:rsidRDefault="00B5132A" w:rsidP="00B5132A">
      <w:pPr>
        <w:rPr>
          <w:b/>
          <w:bCs/>
        </w:rPr>
      </w:pPr>
      <w:r w:rsidRPr="00B5132A">
        <w:rPr>
          <w:b/>
          <w:bCs/>
        </w:rPr>
        <w:t>Heworth (Two-Member Ward)</w:t>
      </w:r>
    </w:p>
    <w:p w14:paraId="6CEF09F0" w14:textId="77777777" w:rsidR="00B5132A" w:rsidRPr="00B5132A" w:rsidRDefault="00B5132A" w:rsidP="00B5132A">
      <w:pPr>
        <w:rPr>
          <w:b/>
          <w:bCs/>
        </w:rPr>
      </w:pPr>
      <w:r w:rsidRPr="00B5132A">
        <w:rPr>
          <w:b/>
          <w:bCs/>
        </w:rPr>
        <w:t>Ward Overview</w:t>
      </w:r>
    </w:p>
    <w:p w14:paraId="295D2158" w14:textId="180F2144" w:rsidR="00B5132A" w:rsidRPr="00B5132A" w:rsidRDefault="00B5132A" w:rsidP="00B5132A">
      <w:r w:rsidRPr="00B5132A">
        <w:t>The proposed Heworth ward comprises the core of Heworth village and surrounding residential areas, including the polling districts covering Heworth Green, streets to the north and south of Heworth Green, and areas extending towards Layerthorpe</w:t>
      </w:r>
      <w:r>
        <w:t xml:space="preserve">. </w:t>
      </w:r>
      <w:r w:rsidRPr="00B5132A">
        <w:t>The ward lies immediately to the east of York city centre and is bounded by the city walls to the west, Hull Road to the south, and clear residential edges to the north and east.</w:t>
      </w:r>
      <w:r w:rsidR="00AB4657">
        <w:t xml:space="preserve"> (FD, FE and the part of EE east of the city walls as shown by image </w:t>
      </w:r>
      <w:r w:rsidR="0034292E">
        <w:t>O</w:t>
      </w:r>
      <w:r w:rsidR="00AB4657">
        <w:t>)</w:t>
      </w:r>
    </w:p>
    <w:p w14:paraId="74D4E8D5" w14:textId="2216AAAC" w:rsidR="00B5132A" w:rsidRPr="00B5132A" w:rsidRDefault="00B5132A" w:rsidP="00B5132A">
      <w:r w:rsidRPr="00B5132A">
        <w:t xml:space="preserve">Heworth functions as a long-established inner-urban </w:t>
      </w:r>
      <w:r>
        <w:t>area</w:t>
      </w:r>
      <w:r w:rsidRPr="00B5132A">
        <w:t xml:space="preserve"> with a strong local centre and well-understood neighbourhood boundaries.</w:t>
      </w:r>
      <w:r w:rsidR="0034292E">
        <w:t xml:space="preserve"> (Image N and O)</w:t>
      </w:r>
    </w:p>
    <w:p w14:paraId="26F5389A" w14:textId="77777777" w:rsidR="00B5132A" w:rsidRPr="00B5132A" w:rsidRDefault="00B5132A" w:rsidP="00B5132A">
      <w:pPr>
        <w:rPr>
          <w:b/>
          <w:bCs/>
        </w:rPr>
      </w:pPr>
      <w:r w:rsidRPr="00B5132A">
        <w:rPr>
          <w:b/>
          <w:bCs/>
        </w:rPr>
        <w:lastRenderedPageBreak/>
        <w:t>Electoral Equality</w:t>
      </w:r>
    </w:p>
    <w:p w14:paraId="2889444A" w14:textId="73AC8C5A" w:rsidR="00B5132A" w:rsidRPr="00B5132A" w:rsidRDefault="00B5132A" w:rsidP="00B5132A">
      <w:r w:rsidRPr="00B5132A">
        <w:t>Heworth is proposed as a two-member ward with a forecast electorate of 7,686 by 2031, representing a variance of +6</w:t>
      </w:r>
      <w:r w:rsidR="00B570AE">
        <w:t>.2</w:t>
      </w:r>
      <w:r w:rsidRPr="00B5132A">
        <w:t>% from the citywide average. This variance is within the Boundary Commission’s preferred range and allows the ward to be drawn around a coherent and recognisable community. The configuration also resolves electoral numbers in this part of the city without requiring the artificial extension of neighbouring wards.</w:t>
      </w:r>
    </w:p>
    <w:p w14:paraId="350D8447" w14:textId="77777777" w:rsidR="00B5132A" w:rsidRPr="00B5132A" w:rsidRDefault="00B5132A" w:rsidP="00B5132A">
      <w:pPr>
        <w:rPr>
          <w:b/>
          <w:bCs/>
        </w:rPr>
      </w:pPr>
      <w:r w:rsidRPr="00B5132A">
        <w:rPr>
          <w:b/>
          <w:bCs/>
        </w:rPr>
        <w:t>Community Identity</w:t>
      </w:r>
    </w:p>
    <w:p w14:paraId="629876E0" w14:textId="70D4CE85" w:rsidR="00B5132A" w:rsidRPr="00B5132A" w:rsidRDefault="00B5132A" w:rsidP="00B5132A">
      <w:r w:rsidRPr="00B5132A">
        <w:t xml:space="preserve">Heworth has a distinct identity centred on </w:t>
      </w:r>
      <w:r>
        <w:t>East Parade</w:t>
      </w:r>
      <w:r w:rsidRPr="00B5132A">
        <w:t>, which acts as the focal point for local life, with shops, churches, community facilities and green space used by residents across the ward. The area includes a mix of traditional housing and higher-density development, including flatted accommodation such as the Layerthorpe flats, giving the ward a more urban character than surrounding suburban areas.</w:t>
      </w:r>
    </w:p>
    <w:p w14:paraId="0E155C79" w14:textId="77777777" w:rsidR="00B5132A" w:rsidRPr="00B5132A" w:rsidRDefault="00B5132A" w:rsidP="00B5132A">
      <w:r w:rsidRPr="00B5132A">
        <w:t>Residents across polling districts FD and FE are united by shared facilities and everyday service use. This includes the shops in Heworth village and along Heworth Road, the East Parade shops, the local tennis club, and the Glen allotments, all of which serve the wider Heworth community rather than a single neighbourhood.</w:t>
      </w:r>
    </w:p>
    <w:p w14:paraId="6489536A" w14:textId="2F03A8CC" w:rsidR="00B5132A" w:rsidRPr="00B5132A" w:rsidRDefault="00B5132A" w:rsidP="00B5132A">
      <w:r w:rsidRPr="00B5132A">
        <w:t xml:space="preserve">Heworth residents also make regular use of the Foss Islands Road shopping area as their local centre. St Nicholas Fields provides a well-used pedestrian route linking Heworth to Foss Islands Road, acting as a unifying green space rather than a barrier between communities. </w:t>
      </w:r>
    </w:p>
    <w:p w14:paraId="0351F1F6" w14:textId="64F9F765" w:rsidR="00B5132A" w:rsidRPr="00B5132A" w:rsidRDefault="00B5132A" w:rsidP="00B5132A">
      <w:r w:rsidRPr="00B5132A">
        <w:t>These characteristics clearly distinguish Heworth from neighbouring wards. Heworth Without has a lower-density, more suburban character and different travel and shopping patterns, while Osbaldwick has a different settlement form and community profile</w:t>
      </w:r>
      <w:r w:rsidR="006D6263">
        <w:t>.</w:t>
      </w:r>
    </w:p>
    <w:p w14:paraId="79BC25C8" w14:textId="77777777" w:rsidR="00B5132A" w:rsidRPr="00B5132A" w:rsidRDefault="00B5132A" w:rsidP="00B5132A">
      <w:pPr>
        <w:rPr>
          <w:b/>
          <w:bCs/>
        </w:rPr>
      </w:pPr>
      <w:r w:rsidRPr="00B5132A">
        <w:rPr>
          <w:b/>
          <w:bCs/>
        </w:rPr>
        <w:t>Effective and Convenient Local Government</w:t>
      </w:r>
    </w:p>
    <w:p w14:paraId="42026B6F" w14:textId="77777777" w:rsidR="00B5132A" w:rsidRPr="00B5132A" w:rsidRDefault="00B5132A" w:rsidP="00B5132A">
      <w:r w:rsidRPr="00B5132A">
        <w:t>From the perspective of effective and convenient local government, the proposed Heworth ward brings together areas with similar housing types, population profiles, and local concerns. Councillors would deal with consistent issues such as housing standards, parking pressure, traffic management, and neighbourhood services associated with a dense inner-urban community.</w:t>
      </w:r>
    </w:p>
    <w:p w14:paraId="71E062F4" w14:textId="3D42752D" w:rsidR="00B5132A" w:rsidRDefault="00B5132A" w:rsidP="00B5132A">
      <w:r w:rsidRPr="00B5132A">
        <w:t xml:space="preserve">The ward boundaries are clear and easily understood, following established physical features and recognised neighbourhood edges. </w:t>
      </w:r>
    </w:p>
    <w:p w14:paraId="2415B5B0" w14:textId="77777777" w:rsidR="006D6263" w:rsidRPr="006D6263" w:rsidRDefault="006D6263" w:rsidP="006D6263">
      <w:pPr>
        <w:rPr>
          <w:b/>
          <w:bCs/>
        </w:rPr>
      </w:pPr>
      <w:r w:rsidRPr="006D6263">
        <w:rPr>
          <w:b/>
          <w:bCs/>
        </w:rPr>
        <w:t>Osbaldwick (Two-Member Ward)</w:t>
      </w:r>
    </w:p>
    <w:p w14:paraId="6FE7E5A5" w14:textId="77777777" w:rsidR="006D6263" w:rsidRPr="006D6263" w:rsidRDefault="006D6263" w:rsidP="006D6263">
      <w:pPr>
        <w:rPr>
          <w:b/>
          <w:bCs/>
        </w:rPr>
      </w:pPr>
      <w:r w:rsidRPr="006D6263">
        <w:rPr>
          <w:b/>
          <w:bCs/>
        </w:rPr>
        <w:t>Ward Overview</w:t>
      </w:r>
    </w:p>
    <w:p w14:paraId="2E61DA70" w14:textId="03D61725" w:rsidR="006D6263" w:rsidRPr="006D6263" w:rsidRDefault="006D6263" w:rsidP="006D6263">
      <w:r w:rsidRPr="006D6263">
        <w:lastRenderedPageBreak/>
        <w:t xml:space="preserve">The proposed Osbaldwick ward comprises Osbaldwick Parish, including the residential areas commonly known as Osbaldwick village, Derwenthorpe and Meadlands, </w:t>
      </w:r>
      <w:r>
        <w:t xml:space="preserve">as well as the area known </w:t>
      </w:r>
      <w:r w:rsidR="00AB4657">
        <w:t xml:space="preserve">as </w:t>
      </w:r>
      <w:r>
        <w:t>Bu</w:t>
      </w:r>
      <w:r w:rsidR="004E616C">
        <w:t>r</w:t>
      </w:r>
      <w:r>
        <w:t>nholme.</w:t>
      </w:r>
      <w:r w:rsidRPr="006D6263">
        <w:t xml:space="preserve"> The ward lies to the east of York and is defined by a combination of strong physical features and parish boundaries.</w:t>
      </w:r>
      <w:r w:rsidR="00AB4657">
        <w:t xml:space="preserve"> (YHA, YFC, FF and FG)</w:t>
      </w:r>
    </w:p>
    <w:p w14:paraId="7B05B8F3" w14:textId="6E869BA2" w:rsidR="006D6263" w:rsidRPr="006D6263" w:rsidRDefault="006D6263" w:rsidP="006D6263">
      <w:r w:rsidRPr="006D6263">
        <w:t>The ward is bounded to the west by Heworth Holme and Tang Hall Beck, which form a clear separation from Heworth ward. To the south, the Derwent Valley and Foss Islands cycle track provides a strong and recognisable boundary,</w:t>
      </w:r>
      <w:r>
        <w:t xml:space="preserve"> and </w:t>
      </w:r>
      <w:r w:rsidRPr="006D6263">
        <w:t>the parish boundary between Osbaldwick and the Hull Road ward.</w:t>
      </w:r>
      <w:r w:rsidR="0034292E">
        <w:t xml:space="preserve"> (Image P)</w:t>
      </w:r>
    </w:p>
    <w:p w14:paraId="2595404F" w14:textId="77777777" w:rsidR="006D6263" w:rsidRPr="006D6263" w:rsidRDefault="006D6263" w:rsidP="006D6263">
      <w:pPr>
        <w:rPr>
          <w:b/>
          <w:bCs/>
        </w:rPr>
      </w:pPr>
      <w:r w:rsidRPr="006D6263">
        <w:rPr>
          <w:b/>
          <w:bCs/>
        </w:rPr>
        <w:t>Electoral Equality</w:t>
      </w:r>
    </w:p>
    <w:p w14:paraId="69D0DE41" w14:textId="667F8A8D" w:rsidR="006D6263" w:rsidRPr="006D6263" w:rsidRDefault="006D6263" w:rsidP="006D6263">
      <w:r w:rsidRPr="006D6263">
        <w:t>Osbaldwick is proposed as a two-member ward with a forecast electorate of 6,605 by 2031, representing a variance of -</w:t>
      </w:r>
      <w:r w:rsidR="00B570AE">
        <w:t>8.7</w:t>
      </w:r>
      <w:r w:rsidRPr="006D6263">
        <w:t>% from the citywide average. While at the lower end of the acceptable range, this variance reflects the importance of keeping a coherent suburban community together and avoiding the division of closely linked residential areas.</w:t>
      </w:r>
    </w:p>
    <w:p w14:paraId="0CEB4F5D" w14:textId="77777777" w:rsidR="006D6263" w:rsidRPr="006D6263" w:rsidRDefault="006D6263" w:rsidP="006D6263">
      <w:r w:rsidRPr="006D6263">
        <w:t>Any alternative configuration aimed at increasing the electorate would require Osbaldwick to be combined with neighbouring wards with different characteristics, weakening community identity and creating less effective ward boundaries.</w:t>
      </w:r>
    </w:p>
    <w:p w14:paraId="3A505DE7" w14:textId="77777777" w:rsidR="006D6263" w:rsidRPr="006D6263" w:rsidRDefault="006D6263" w:rsidP="006D6263">
      <w:pPr>
        <w:rPr>
          <w:b/>
          <w:bCs/>
        </w:rPr>
      </w:pPr>
      <w:r w:rsidRPr="006D6263">
        <w:rPr>
          <w:b/>
          <w:bCs/>
        </w:rPr>
        <w:t>Community Identity</w:t>
      </w:r>
    </w:p>
    <w:p w14:paraId="382F4CD2" w14:textId="7469E4FE" w:rsidR="006D6263" w:rsidRPr="006D6263" w:rsidRDefault="006D6263" w:rsidP="006D6263">
      <w:r w:rsidRPr="006D6263">
        <w:t>Osbaldwick is a cohesive suburban community made up of established residential areas alongside newer developments, most notably Derwenthorp</w:t>
      </w:r>
      <w:r>
        <w:t>e</w:t>
      </w:r>
      <w:r w:rsidRPr="006D6263">
        <w:t>. Despite differences in age and layout, these areas are united by shared facilities and patterns of daily life.</w:t>
      </w:r>
    </w:p>
    <w:p w14:paraId="09A2EF55" w14:textId="77777777" w:rsidR="006D6263" w:rsidRPr="006D6263" w:rsidRDefault="006D6263" w:rsidP="006D6263">
      <w:r w:rsidRPr="006D6263">
        <w:t>Residents across the ward make regular use of the Burnholme Sports Centre and the Tang Hall Library, both of which serve as key community hubs used by all parts of the ward. Movement within the ward reflects clear internal connections: residents of Derwenthorpe primarily access the wider area via Fifth Avenue, while those in Meadlands use Bad Bargain Lane, reinforcing internal orientation rather than outward links to neighbouring wards.</w:t>
      </w:r>
    </w:p>
    <w:p w14:paraId="4AC43797" w14:textId="1D82D2DF" w:rsidR="006D6263" w:rsidRPr="006D6263" w:rsidRDefault="006D6263" w:rsidP="006D6263">
      <w:r w:rsidRPr="006D6263">
        <w:t>Heworth Holme and Tang Hall Beck form a strong green and water boundary separating the ward from Heworth, while the Derwent Valley and Foss Islands track limits southward movement and provides a clear edge to the community. These features act as barriers rather than connectors, supporting the case for Osbaldwick as a self-contained ward.</w:t>
      </w:r>
    </w:p>
    <w:p w14:paraId="64958008" w14:textId="77777777" w:rsidR="006D6263" w:rsidRPr="006D6263" w:rsidRDefault="006D6263" w:rsidP="006D6263">
      <w:pPr>
        <w:rPr>
          <w:b/>
          <w:bCs/>
        </w:rPr>
      </w:pPr>
      <w:r w:rsidRPr="006D6263">
        <w:rPr>
          <w:b/>
          <w:bCs/>
        </w:rPr>
        <w:t>Effective and Convenient Local Government</w:t>
      </w:r>
    </w:p>
    <w:p w14:paraId="565DAD7D" w14:textId="17C61C0F" w:rsidR="006D6263" w:rsidRPr="006D6263" w:rsidRDefault="006D6263" w:rsidP="006D6263">
      <w:r w:rsidRPr="006D6263">
        <w:t xml:space="preserve">From the perspective of effective and convenient local government, the proposed Osbaldwick ward brings together communities with shared suburban characteristics and aligned priorities. Councillors would represent residents </w:t>
      </w:r>
      <w:r>
        <w:t xml:space="preserve">who use the same </w:t>
      </w:r>
      <w:r>
        <w:lastRenderedPageBreak/>
        <w:t>facilities such as the Burnholme Sports centre, Tang Hall Library and the Super Sustainable Centre in Derwenthorpe.</w:t>
      </w:r>
    </w:p>
    <w:p w14:paraId="62D5748B" w14:textId="61668FF9" w:rsidR="006D6263" w:rsidRPr="006D6263" w:rsidRDefault="006D6263" w:rsidP="006D6263">
      <w:r w:rsidRPr="006D6263">
        <w:t>The ward boundary is clear, logical, and based on strong physical features and parish lines, making it easily understood by residents. Alternative arrangements would either divide established communities or combine Osbaldwick with areas facing different challenges</w:t>
      </w:r>
      <w:r>
        <w:t xml:space="preserve"> like Heworth Without who does not have the same student population that the Osbaldwick area </w:t>
      </w:r>
      <w:r w:rsidR="00FC7177">
        <w:t xml:space="preserve">and the casework that arises from that. </w:t>
      </w:r>
    </w:p>
    <w:p w14:paraId="28DBE29D" w14:textId="77777777" w:rsidR="00CE4712" w:rsidRPr="00CE4712" w:rsidRDefault="00CE4712" w:rsidP="00CE4712">
      <w:pPr>
        <w:rPr>
          <w:b/>
          <w:bCs/>
        </w:rPr>
      </w:pPr>
      <w:r w:rsidRPr="00CE4712">
        <w:rPr>
          <w:b/>
          <w:bCs/>
        </w:rPr>
        <w:t>Heslington and Hull Road (Three-Member Ward)</w:t>
      </w:r>
    </w:p>
    <w:p w14:paraId="16917CD3" w14:textId="77777777" w:rsidR="00CE4712" w:rsidRPr="00CE4712" w:rsidRDefault="00CE4712" w:rsidP="00CE4712">
      <w:pPr>
        <w:rPr>
          <w:b/>
          <w:bCs/>
        </w:rPr>
      </w:pPr>
      <w:r w:rsidRPr="00CE4712">
        <w:rPr>
          <w:b/>
          <w:bCs/>
        </w:rPr>
        <w:t>Ward Overview</w:t>
      </w:r>
    </w:p>
    <w:p w14:paraId="666E71AF" w14:textId="6A17F31F" w:rsidR="00CE4712" w:rsidRPr="00CE4712" w:rsidRDefault="00CE4712" w:rsidP="00CE4712">
      <w:r w:rsidRPr="00CE4712">
        <w:t>The proposed Heslington and Hull Road ward comprises the entirety of Heslington Parish, including Heslington Village and the University of York, together with the residential communities along Hull Road, including Tang Hall (southern end), Newland Park, Windmill Lane, Badger Hill, Osbaldwick Lane, and the University campus.</w:t>
      </w:r>
      <w:r w:rsidR="00AB4657">
        <w:t xml:space="preserve"> (YCB, HA, HB, HC, HD, HE, HF and HG)</w:t>
      </w:r>
    </w:p>
    <w:p w14:paraId="360C27E8" w14:textId="60980D8C" w:rsidR="00CE4712" w:rsidRPr="00CE4712" w:rsidRDefault="00CE4712" w:rsidP="00CE4712">
      <w:r w:rsidRPr="00CE4712">
        <w:t>The ward lies to the east and south-east of York and is structured around Hull Road as a major transport and service corridor. The proposal resolves the current division of Heslington across multiple council wards and brings together communities with strong functional and social connections.</w:t>
      </w:r>
      <w:r w:rsidR="0034292E">
        <w:t xml:space="preserve"> (Image Q)</w:t>
      </w:r>
    </w:p>
    <w:p w14:paraId="0B63C740" w14:textId="77777777" w:rsidR="00CE4712" w:rsidRPr="00CE4712" w:rsidRDefault="00CE4712" w:rsidP="00CE4712">
      <w:pPr>
        <w:rPr>
          <w:b/>
          <w:bCs/>
        </w:rPr>
      </w:pPr>
      <w:r w:rsidRPr="00CE4712">
        <w:rPr>
          <w:b/>
          <w:bCs/>
        </w:rPr>
        <w:t>Electoral Equality</w:t>
      </w:r>
    </w:p>
    <w:p w14:paraId="0DDF9F2C" w14:textId="480582D8" w:rsidR="00CE4712" w:rsidRPr="00CE4712" w:rsidRDefault="00CE4712" w:rsidP="00CE4712">
      <w:r w:rsidRPr="00CE4712">
        <w:t>Heslington and Hull Road is proposed as a three-member ward with a forecast electorate of 10,050 by 2031, representing a variance of -7</w:t>
      </w:r>
      <w:r w:rsidR="00CB1E93">
        <w:t>.4</w:t>
      </w:r>
      <w:r w:rsidRPr="00CE4712">
        <w:t>% from the citywide average. This is well within the Boundary Commission’s preferred tolerance and provides a sustainable balance for future growth.</w:t>
      </w:r>
    </w:p>
    <w:p w14:paraId="56EA01F2" w14:textId="61D3EF90" w:rsidR="00CE4712" w:rsidRPr="00CE4712" w:rsidRDefault="00CE4712" w:rsidP="00CE4712">
      <w:r w:rsidRPr="00CE4712">
        <w:t>Reuniting the whole of Heslington Parish within a single ward also provides a solution to balancing elector numbers in this part of the city. Alternative configurations would either retain the existing arbitrary parish split or require the addition of further, less connected communities, weakening coherence and complicating representation.</w:t>
      </w:r>
    </w:p>
    <w:p w14:paraId="6A598C22" w14:textId="77777777" w:rsidR="00CE4712" w:rsidRPr="00CE4712" w:rsidRDefault="00CE4712" w:rsidP="00CE4712">
      <w:pPr>
        <w:rPr>
          <w:b/>
          <w:bCs/>
        </w:rPr>
      </w:pPr>
      <w:r w:rsidRPr="00CE4712">
        <w:rPr>
          <w:b/>
          <w:bCs/>
        </w:rPr>
        <w:t>Community Identity</w:t>
      </w:r>
    </w:p>
    <w:p w14:paraId="0861F1C9" w14:textId="1A9A5071" w:rsidR="00CE4712" w:rsidRPr="00CE4712" w:rsidRDefault="00CE4712" w:rsidP="00CE4712">
      <w:r w:rsidRPr="00CE4712">
        <w:t xml:space="preserve">Heslington is a distinctive parish whose identity is strongly shaped by the presence of the University of York alongside a long-established village community. </w:t>
      </w:r>
    </w:p>
    <w:p w14:paraId="3085620B" w14:textId="77777777" w:rsidR="00CE4712" w:rsidRPr="00CE4712" w:rsidRDefault="00CE4712" w:rsidP="00CE4712">
      <w:r w:rsidRPr="00CE4712">
        <w:t>The Hull Road area contains the highest concentration of HMOs in the city, particularly in the southern end of Tang Hall, and has a significant student and transient population closely linked to the University. These shared characteristics create common issues around housing standards, licensing, waste management, parking, and transport. Keeping the student population and university-linked communities together within a single ward better reflects lived reality and shared interests.</w:t>
      </w:r>
    </w:p>
    <w:p w14:paraId="080F186A" w14:textId="77777777" w:rsidR="00CE4712" w:rsidRPr="00CE4712" w:rsidRDefault="00CE4712" w:rsidP="00CE4712">
      <w:r w:rsidRPr="00CE4712">
        <w:lastRenderedPageBreak/>
        <w:t>Although the wider Hull Road area contains several recognisable neighbourhoods, the current arrangements broadly function well and do not benefit from the addition of further unrelated communities. The proposed ward improves coherence by reuniting Heslington Parish and aligning it with areas that share similar population profiles, movement patterns, and community challenges.</w:t>
      </w:r>
    </w:p>
    <w:p w14:paraId="684E690B" w14:textId="543250DF" w:rsidR="005F1EEC" w:rsidRPr="005F1EEC" w:rsidRDefault="005F1EEC" w:rsidP="005F1EEC">
      <w:r w:rsidRPr="005F1EEC">
        <w:t xml:space="preserve">Communities across the proposed Heslington and Hull Road ward share extensive and overlapping use of health services. GP provision is centred on Unity Health and Priory Medical Group, with the main Unity Health surgery serving residents of the University campus, Badger Hill and Heslington Village. </w:t>
      </w:r>
      <w:r>
        <w:t xml:space="preserve">The Priory Medical Group Park View GP practice services those both sides of Hull Road including those in the Millfield Lane and Thief Lane communities. </w:t>
      </w:r>
      <w:r w:rsidRPr="005F1EEC">
        <w:t>Th</w:t>
      </w:r>
      <w:r>
        <w:t>ese</w:t>
      </w:r>
      <w:r w:rsidRPr="005F1EEC">
        <w:t xml:space="preserve"> practices are routinely used by both student and permanent populations across the ward, reinforcing the functional links between Heslington, the University, and the surrounding residential areas.</w:t>
      </w:r>
    </w:p>
    <w:p w14:paraId="145173EE" w14:textId="4A4FB7E3" w:rsidR="005F1EEC" w:rsidRPr="005F1EEC" w:rsidRDefault="005F1EEC" w:rsidP="005F1EEC">
      <w:r w:rsidRPr="005F1EEC">
        <w:t>A similar pattern exists in relation to pharmacies. Residents throughout the ward make use of Badger Hill Pharmacy, Melrosegate Pharmacy, and Boots on Tang Hall Lane</w:t>
      </w:r>
      <w:r>
        <w:t xml:space="preserve">. Those on Campus East, Heslington Village and the Badger Hill Community use the Badger Hill Pharmacy. Those on Campus West, residents around Thief Lane and Millfield use Melrosegate and residents off of Tang Hall Lane use the Boots. This demonstrates the integration between the </w:t>
      </w:r>
      <w:r w:rsidR="00AB2DE2">
        <w:t>U</w:t>
      </w:r>
      <w:r>
        <w:t>niversity and the other communities within the proposed ward.</w:t>
      </w:r>
    </w:p>
    <w:p w14:paraId="13D93EB7" w14:textId="7B28E3B8" w:rsidR="005F1EEC" w:rsidRPr="005F1EEC" w:rsidRDefault="005F1EEC" w:rsidP="005F1EEC">
      <w:r w:rsidRPr="005F1EEC">
        <w:t xml:space="preserve">Everyday services also demonstrate strong cross-ward connectivity. Post Offices in Heslington Village and on Tang Hall Lane are used by residents across the area, with Heslington Post Office providing the most convenient access point for those living in Badger Hill, Windmill Lane and on the University campus. These shared patterns of use reinforce Heslington’s role as a service centre not just for the village itself but for </w:t>
      </w:r>
      <w:r>
        <w:t>the University too.</w:t>
      </w:r>
    </w:p>
    <w:p w14:paraId="294607B3" w14:textId="77777777" w:rsidR="005F1EEC" w:rsidRPr="005F1EEC" w:rsidRDefault="005F1EEC" w:rsidP="005F1EEC">
      <w:r w:rsidRPr="005F1EEC">
        <w:t>Faith communities also operate on a ward-wide basis. Heslington Church serves not only Heslington Village but also the University campus, Badger Hill and Windmill Lane, while St Lawrence’s Church serves the Newland Park area and St Hilda’s Church serves Tang Hall. These overlapping congregations reinforce social connections between neighbourhoods and support the case for keeping them together within a single ward.</w:t>
      </w:r>
    </w:p>
    <w:p w14:paraId="7EA23A09" w14:textId="6AB502ED" w:rsidR="005F1EEC" w:rsidRPr="005F1EEC" w:rsidRDefault="005F1EEC" w:rsidP="005F1EEC">
      <w:r w:rsidRPr="005F1EEC">
        <w:t xml:space="preserve">Public transport further binds the area together. Bus services along Hull Road, alongside university routes such as U1 and U2, are heavily used by students travelling between campuses but are also the primary bus services for residents in Badger Hill and parts of Newland Park. </w:t>
      </w:r>
    </w:p>
    <w:p w14:paraId="1D563EA9" w14:textId="2AD08201" w:rsidR="00206351" w:rsidRDefault="005F1EEC" w:rsidP="00CE4712">
      <w:r w:rsidRPr="005F1EEC">
        <w:t xml:space="preserve">Shopping patterns also demonstrate a shared and overlapping use of facilities. Residents regularly use convenience shops in Heslington Village, on the University campuses, at Badger Hill, on Tang Hall Lane, with </w:t>
      </w:r>
      <w:r w:rsidR="00FC1C8C">
        <w:t xml:space="preserve">the Co-Op on Hull Road acting as the </w:t>
      </w:r>
      <w:r w:rsidR="00FC1C8C">
        <w:lastRenderedPageBreak/>
        <w:t>largest supermarket in the ward and a central location where residents in the ward do their day</w:t>
      </w:r>
      <w:r w:rsidR="00AB2DE2">
        <w:t>-</w:t>
      </w:r>
      <w:r w:rsidR="00FC1C8C">
        <w:t>to</w:t>
      </w:r>
      <w:r w:rsidR="00AB2DE2">
        <w:t>-</w:t>
      </w:r>
      <w:r w:rsidR="00FC1C8C">
        <w:t>day shopping</w:t>
      </w:r>
      <w:r w:rsidRPr="005F1EEC">
        <w:t xml:space="preserve">. </w:t>
      </w:r>
    </w:p>
    <w:p w14:paraId="1532F7FA" w14:textId="1B9F3491" w:rsidR="00CE4712" w:rsidRPr="00CE4712" w:rsidRDefault="00CE4712" w:rsidP="00CE4712">
      <w:pPr>
        <w:rPr>
          <w:b/>
          <w:bCs/>
        </w:rPr>
      </w:pPr>
      <w:r w:rsidRPr="00CE4712">
        <w:rPr>
          <w:b/>
          <w:bCs/>
        </w:rPr>
        <w:t>Effective and Convenient Local Government</w:t>
      </w:r>
    </w:p>
    <w:p w14:paraId="5F5FF8ED" w14:textId="3FACFCD4" w:rsidR="00CE4712" w:rsidRPr="00CE4712" w:rsidRDefault="00CE4712" w:rsidP="00CE4712">
      <w:r w:rsidRPr="00CE4712">
        <w:t>Reuniting Heslington Parish Council within a single council ward simplifies governance particularly important given ongoing and future development, including the completion of new housing at Minster View.</w:t>
      </w:r>
    </w:p>
    <w:p w14:paraId="7FDD8465" w14:textId="3F875EA3" w:rsidR="00CE4712" w:rsidRPr="00CE4712" w:rsidRDefault="00CE4712" w:rsidP="00CE4712">
      <w:r w:rsidRPr="00CE4712">
        <w:t>Councillors representing this ward would deal with a consistent and well-defined set of issues, including student housing, HMOs, transport provision, university-related development, and the balance between permanent and transient populations. This consistency supports more effective casework management.</w:t>
      </w:r>
    </w:p>
    <w:p w14:paraId="702D10E6" w14:textId="77777777" w:rsidR="00CE4712" w:rsidRDefault="00CE4712" w:rsidP="00CE4712">
      <w:r w:rsidRPr="00CE4712">
        <w:t>The ward is well connected internally by established bus routes along Hull Road and university services, which serve both students and non-students and provide essential access for parts of Badger Hill and Newland Park. The proposed boundaries therefore support convenient access for councillors and residents alike.</w:t>
      </w:r>
    </w:p>
    <w:p w14:paraId="31568AAD" w14:textId="6191C29D" w:rsidR="005B3863" w:rsidRDefault="005B3863" w:rsidP="005B3863">
      <w:r>
        <w:t>We would caution against a single-member Heslington-only ward.  A councillor in such a ward would be required to manage the very high volume of casework generated by the University of York, including issues arising from a large and proportionally under-registered student population, alongside the distinct and ongoing responsibilities associated with a parished community. In addition, if the ward were based on the Parish Council area, it would still include parts of Badger Hill and the new development at Minster View, which are disconnected from the rest of the parish and have much more in common with the wider Hull Road ward.</w:t>
      </w:r>
    </w:p>
    <w:p w14:paraId="2458DAA4" w14:textId="45F33411" w:rsidR="00182EE2" w:rsidRPr="00CE4712" w:rsidRDefault="005B3863" w:rsidP="00CE4712">
      <w:r>
        <w:t>Concentrating these two very different and intensive casework demands on a single councillor would significantly reduce the quality of representation for both communities, while splitting a connected community between two wards would weaken effective and convenient local government in the area.</w:t>
      </w:r>
    </w:p>
    <w:p w14:paraId="45DA8407" w14:textId="77777777" w:rsidR="00790719" w:rsidRPr="00790719" w:rsidRDefault="00790719" w:rsidP="00790719">
      <w:pPr>
        <w:rPr>
          <w:b/>
          <w:bCs/>
        </w:rPr>
      </w:pPr>
      <w:r w:rsidRPr="00790719">
        <w:rPr>
          <w:b/>
          <w:bCs/>
        </w:rPr>
        <w:t>Fulford (One-Member Ward)</w:t>
      </w:r>
    </w:p>
    <w:p w14:paraId="6B07D669" w14:textId="77777777" w:rsidR="00790719" w:rsidRPr="00790719" w:rsidRDefault="00790719" w:rsidP="00790719">
      <w:pPr>
        <w:rPr>
          <w:b/>
          <w:bCs/>
        </w:rPr>
      </w:pPr>
      <w:r w:rsidRPr="00790719">
        <w:rPr>
          <w:b/>
          <w:bCs/>
        </w:rPr>
        <w:t>Ward Overview</w:t>
      </w:r>
    </w:p>
    <w:p w14:paraId="26B95A21" w14:textId="4C8DC807" w:rsidR="00790719" w:rsidRPr="00790719" w:rsidRDefault="00790719" w:rsidP="00790719">
      <w:r w:rsidRPr="00790719">
        <w:t>The proposed Fulford ward comprises Fulford Parish together with the permanent residential housing south of Broadway, while excluding the military accommodation located off Broadway. The ward is defined by parish boundaries and carefully drawn street-level boundaries to ensure that military and civilian communities are not mixed within the same ward.</w:t>
      </w:r>
      <w:r w:rsidR="00AB4657">
        <w:t xml:space="preserve"> (</w:t>
      </w:r>
      <w:r w:rsidR="00477FD3">
        <w:t xml:space="preserve">YCA, and as shown on image </w:t>
      </w:r>
      <w:r w:rsidR="0034292E">
        <w:t>S</w:t>
      </w:r>
      <w:r w:rsidR="00477FD3">
        <w:t xml:space="preserve"> YCC not including Broadway, Broadway Grove, Smith Close or Bray Road and DC south of Broadway)</w:t>
      </w:r>
    </w:p>
    <w:p w14:paraId="2FC371B1" w14:textId="556F7AB1" w:rsidR="00790719" w:rsidRPr="00790719" w:rsidRDefault="00790719" w:rsidP="00790719">
      <w:r w:rsidRPr="00790719">
        <w:t>The boundary has been deliberately drawn so that Broadway Grove, Bray Road and Smith Close remain grouped with the wider military accommodation</w:t>
      </w:r>
      <w:r>
        <w:t xml:space="preserve"> in Fishergate</w:t>
      </w:r>
      <w:r w:rsidRPr="00790719">
        <w:t xml:space="preserve">, </w:t>
      </w:r>
      <w:r w:rsidRPr="00790719">
        <w:lastRenderedPageBreak/>
        <w:t>reflecting their function and population, while the remainder of the ward represents a cohesive civilian parish community.</w:t>
      </w:r>
      <w:r w:rsidR="0034292E">
        <w:t xml:space="preserve"> (Image R and S)</w:t>
      </w:r>
    </w:p>
    <w:p w14:paraId="77ED54A3" w14:textId="77777777" w:rsidR="00790719" w:rsidRPr="00790719" w:rsidRDefault="00790719" w:rsidP="00790719">
      <w:pPr>
        <w:rPr>
          <w:b/>
          <w:bCs/>
        </w:rPr>
      </w:pPr>
      <w:r w:rsidRPr="00790719">
        <w:rPr>
          <w:b/>
          <w:bCs/>
        </w:rPr>
        <w:t>Electoral Equality</w:t>
      </w:r>
    </w:p>
    <w:p w14:paraId="66D4DA0A" w14:textId="4C99C4CE" w:rsidR="00790719" w:rsidRPr="00790719" w:rsidRDefault="00790719" w:rsidP="00790719">
      <w:r w:rsidRPr="00790719">
        <w:t>Fulford is proposed as a one-member ward with a forecast electorate of 3,899 by 2031, representing a variance of +</w:t>
      </w:r>
      <w:r w:rsidR="00B570AE">
        <w:t>7.</w:t>
      </w:r>
      <w:r w:rsidRPr="00790719">
        <w:t xml:space="preserve">8% from the citywide average. </w:t>
      </w:r>
    </w:p>
    <w:p w14:paraId="1948EADF" w14:textId="77777777" w:rsidR="00790719" w:rsidRPr="00790719" w:rsidRDefault="00790719" w:rsidP="00790719">
      <w:pPr>
        <w:rPr>
          <w:b/>
          <w:bCs/>
        </w:rPr>
      </w:pPr>
      <w:r w:rsidRPr="00790719">
        <w:rPr>
          <w:b/>
          <w:bCs/>
        </w:rPr>
        <w:t>Community Identity</w:t>
      </w:r>
    </w:p>
    <w:p w14:paraId="1D673552" w14:textId="403FE497" w:rsidR="00790719" w:rsidRPr="00790719" w:rsidRDefault="00790719" w:rsidP="00790719">
      <w:r w:rsidRPr="00790719">
        <w:t>Fulford has a strong and well-established identity as a village parish</w:t>
      </w:r>
      <w:r>
        <w:t xml:space="preserve"> and immediate surrounding area. </w:t>
      </w:r>
      <w:r w:rsidRPr="00790719">
        <w:t>Residents are closely connected through shared use of local services, facilities, and community assets.</w:t>
      </w:r>
    </w:p>
    <w:p w14:paraId="1B754922" w14:textId="6E3153DD" w:rsidR="00790719" w:rsidRPr="00790719" w:rsidRDefault="00790719" w:rsidP="00790719">
      <w:r w:rsidRPr="00790719">
        <w:t xml:space="preserve">Healthcare provision serves the whole community. Citywide Health Pharmacy, alongside the adjacent medical facilities on Main Street, provides services used by residents across Fulford and by permanent residents living south of the military accommodation off Broadway. </w:t>
      </w:r>
    </w:p>
    <w:p w14:paraId="7D83559F" w14:textId="3C76DB58" w:rsidR="00790719" w:rsidRPr="00790719" w:rsidRDefault="00790719" w:rsidP="00790719">
      <w:r w:rsidRPr="00790719">
        <w:t xml:space="preserve">Fulford Library similarly serves residents throughout the ward, including those living outside the formal parish boundary but south of the military accommodation. This reinforces the logic of the proposed boundary, which reflects how residents access services rather than relying solely on </w:t>
      </w:r>
      <w:r>
        <w:t>Parish</w:t>
      </w:r>
      <w:r w:rsidRPr="00790719">
        <w:t xml:space="preserve"> lines.</w:t>
      </w:r>
    </w:p>
    <w:p w14:paraId="32789E69" w14:textId="1E7AA02A" w:rsidR="00790719" w:rsidRPr="00790719" w:rsidRDefault="00790719" w:rsidP="00790719">
      <w:r w:rsidRPr="00790719">
        <w:t>Community life is further supported by St Oswald’s Church, which serves a large proportion of the Fulford parish and plays a significant role in village and community activity. Fulford School, as a major secondary school, also contributes to Fulford’s identity and generates distinct local issues around transport</w:t>
      </w:r>
      <w:r>
        <w:t xml:space="preserve"> </w:t>
      </w:r>
      <w:r w:rsidRPr="00790719">
        <w:t xml:space="preserve">and </w:t>
      </w:r>
      <w:r>
        <w:t xml:space="preserve">the </w:t>
      </w:r>
      <w:r w:rsidRPr="00790719">
        <w:t>communit</w:t>
      </w:r>
      <w:r>
        <w:t>y’s</w:t>
      </w:r>
      <w:r w:rsidRPr="00790719">
        <w:t xml:space="preserve"> interaction</w:t>
      </w:r>
      <w:r>
        <w:t xml:space="preserve"> with the school</w:t>
      </w:r>
      <w:r w:rsidRPr="00790719">
        <w:t xml:space="preserve"> that are specific to this area.</w:t>
      </w:r>
    </w:p>
    <w:p w14:paraId="5862007A" w14:textId="77777777" w:rsidR="00790719" w:rsidRPr="00790719" w:rsidRDefault="00790719" w:rsidP="00790719">
      <w:r w:rsidRPr="00790719">
        <w:t>Fulford does not share the same character or challenges as Fishergate. Fishergate extends to the city walls and includes a high concentration of businesses, hotels, car parks, student accommodation, and the York Barbican, all of which generate city-centre-focused issues. By contrast, Fulford is a parish-based community extending beyond the outer ring road, with a parish council and a predominantly residential character. Combining the two would dilute representation for both communities.</w:t>
      </w:r>
    </w:p>
    <w:p w14:paraId="42B93C76" w14:textId="77777777" w:rsidR="00790719" w:rsidRPr="00790719" w:rsidRDefault="00790719" w:rsidP="00790719">
      <w:pPr>
        <w:rPr>
          <w:b/>
          <w:bCs/>
        </w:rPr>
      </w:pPr>
      <w:r w:rsidRPr="00790719">
        <w:rPr>
          <w:b/>
          <w:bCs/>
        </w:rPr>
        <w:t>Effective and Convenient Local Government</w:t>
      </w:r>
    </w:p>
    <w:p w14:paraId="5751432C" w14:textId="5060D137" w:rsidR="00790719" w:rsidRPr="00790719" w:rsidRDefault="00790719" w:rsidP="00790719">
      <w:r>
        <w:t xml:space="preserve">Fulford would be best served with a single Councillor focused on the specific issues in the area. </w:t>
      </w:r>
      <w:r w:rsidRPr="00790719">
        <w:t xml:space="preserve">These include parish matters, school-related issues, </w:t>
      </w:r>
      <w:r>
        <w:t xml:space="preserve">and </w:t>
      </w:r>
      <w:r w:rsidRPr="00790719">
        <w:t>transport along Main Street and Fulford Road</w:t>
      </w:r>
      <w:r>
        <w:t>.</w:t>
      </w:r>
    </w:p>
    <w:p w14:paraId="638AD3B0" w14:textId="00A07ABB" w:rsidR="00790719" w:rsidRPr="00790719" w:rsidRDefault="00790719" w:rsidP="00790719">
      <w:r w:rsidRPr="00790719">
        <w:t xml:space="preserve">Placing Fulford within a larger urban ward </w:t>
      </w:r>
      <w:r>
        <w:t xml:space="preserve">like Fishergate </w:t>
      </w:r>
      <w:r w:rsidRPr="00790719">
        <w:t xml:space="preserve">would risk diverting councillor time towards city-centre commercial and visitor-economy issues that are not relevant to Fulford residents. </w:t>
      </w:r>
    </w:p>
    <w:p w14:paraId="5FE7E592" w14:textId="2790FF6C" w:rsidR="00790719" w:rsidRDefault="00790719" w:rsidP="00790719">
      <w:r w:rsidRPr="00790719">
        <w:lastRenderedPageBreak/>
        <w:t xml:space="preserve">The proposed Fulford ward therefore ensures that both Fulford and Fishergate receive representation tailored to their very different needs. </w:t>
      </w:r>
    </w:p>
    <w:p w14:paraId="5FBF3146" w14:textId="77777777" w:rsidR="00790719" w:rsidRPr="00790719" w:rsidRDefault="00790719" w:rsidP="00790719">
      <w:pPr>
        <w:rPr>
          <w:b/>
          <w:bCs/>
        </w:rPr>
      </w:pPr>
      <w:r w:rsidRPr="00790719">
        <w:rPr>
          <w:b/>
          <w:bCs/>
        </w:rPr>
        <w:t>Fishergate (Two-Member Ward)</w:t>
      </w:r>
    </w:p>
    <w:p w14:paraId="44D23773" w14:textId="77777777" w:rsidR="00790719" w:rsidRPr="00790719" w:rsidRDefault="00790719" w:rsidP="00790719">
      <w:pPr>
        <w:rPr>
          <w:b/>
          <w:bCs/>
        </w:rPr>
      </w:pPr>
      <w:r w:rsidRPr="00790719">
        <w:rPr>
          <w:b/>
          <w:bCs/>
        </w:rPr>
        <w:t>Ward Overview</w:t>
      </w:r>
    </w:p>
    <w:p w14:paraId="4FA61BA1" w14:textId="38B75B0F" w:rsidR="00790719" w:rsidRPr="00790719" w:rsidRDefault="00790719" w:rsidP="00790719">
      <w:r w:rsidRPr="00790719">
        <w:t>The proposed Fishergate ward comprises the communities immediately to the south-east of York city centre, extending from the city walls southwards to the edge of Fulford. The ward is defined by strong and recognisable boundaries, including the River Ouse, the city walls, and Walmgate Stray, and includes a mix of residential streets alongside city-centre</w:t>
      </w:r>
      <w:r>
        <w:t xml:space="preserve"> businesses</w:t>
      </w:r>
      <w:r w:rsidRPr="00790719">
        <w:t xml:space="preserve"> and </w:t>
      </w:r>
      <w:r>
        <w:t>hotels.</w:t>
      </w:r>
      <w:r w:rsidR="00477FD3">
        <w:t xml:space="preserve"> (YCC and DC not in Fulford as shown in Image </w:t>
      </w:r>
      <w:r w:rsidR="0034292E">
        <w:t>S</w:t>
      </w:r>
      <w:r w:rsidR="00477FD3">
        <w:t>, DA and DB.)</w:t>
      </w:r>
    </w:p>
    <w:p w14:paraId="327EDC0F" w14:textId="637028C2" w:rsidR="00790719" w:rsidRPr="00790719" w:rsidRDefault="00790719" w:rsidP="00790719">
      <w:r w:rsidRPr="00790719">
        <w:t xml:space="preserve">Fishergate functions as an inner-urban ward with a close relationship to the city centre </w:t>
      </w:r>
      <w:r w:rsidR="00AB2DE2">
        <w:t xml:space="preserve">and </w:t>
      </w:r>
      <w:r w:rsidR="000946B2">
        <w:t xml:space="preserve">some more residential areas to the </w:t>
      </w:r>
      <w:r w:rsidR="00AB2DE2">
        <w:t xml:space="preserve">south </w:t>
      </w:r>
      <w:r w:rsidR="000946B2">
        <w:t>of the ward. It has</w:t>
      </w:r>
      <w:r w:rsidRPr="00790719">
        <w:t xml:space="preserve"> a very different role and character to neighbouring parish-based communities such as Fulford.</w:t>
      </w:r>
      <w:r w:rsidR="0034292E">
        <w:t xml:space="preserve"> (Image S &amp; T)</w:t>
      </w:r>
    </w:p>
    <w:p w14:paraId="47CD0CDB" w14:textId="77777777" w:rsidR="00790719" w:rsidRPr="00790719" w:rsidRDefault="00790719" w:rsidP="00790719">
      <w:pPr>
        <w:rPr>
          <w:b/>
          <w:bCs/>
        </w:rPr>
      </w:pPr>
      <w:r w:rsidRPr="00790719">
        <w:rPr>
          <w:b/>
          <w:bCs/>
        </w:rPr>
        <w:t>Electoral Equality</w:t>
      </w:r>
    </w:p>
    <w:p w14:paraId="20730C7F" w14:textId="2A59013F" w:rsidR="00790719" w:rsidRPr="00790719" w:rsidRDefault="00790719" w:rsidP="00790719">
      <w:r w:rsidRPr="00790719">
        <w:t>Fishergate is proposed as a two-member ward with a forecast electorate of 7,765 by 2031, representing a variance of +7</w:t>
      </w:r>
      <w:r w:rsidR="00B570AE">
        <w:t>.3</w:t>
      </w:r>
      <w:r w:rsidRPr="00790719">
        <w:t xml:space="preserve">% from the citywide average. </w:t>
      </w:r>
    </w:p>
    <w:p w14:paraId="78B31CEE" w14:textId="2B4EEA39" w:rsidR="00790719" w:rsidRPr="00790719" w:rsidRDefault="00790719" w:rsidP="00790719">
      <w:r w:rsidRPr="00790719">
        <w:t>The proposed configuration avoids extending the ward into parish-based communities</w:t>
      </w:r>
      <w:r w:rsidR="000946B2">
        <w:t xml:space="preserve"> extending beyond the Outer Ring Road.</w:t>
      </w:r>
    </w:p>
    <w:p w14:paraId="0A69CA87" w14:textId="77777777" w:rsidR="00790719" w:rsidRPr="00790719" w:rsidRDefault="00790719" w:rsidP="00790719">
      <w:pPr>
        <w:rPr>
          <w:b/>
          <w:bCs/>
        </w:rPr>
      </w:pPr>
      <w:r w:rsidRPr="00790719">
        <w:rPr>
          <w:b/>
          <w:bCs/>
        </w:rPr>
        <w:t>Community Identity</w:t>
      </w:r>
    </w:p>
    <w:p w14:paraId="178B5E75" w14:textId="77777777" w:rsidR="00790719" w:rsidRPr="00790719" w:rsidRDefault="00790719" w:rsidP="00790719">
      <w:r w:rsidRPr="00790719">
        <w:t>Fishergate has a distinct identity shaped by its proximity to the city centre and its concentration of uses that serve the whole city rather than a single neighbourhood. The ward includes a high number of student accommodation blocks, hotels, city-centre car parks, and a diverse range of businesses, alongside residential streets with a mix of long-term and transient populations.</w:t>
      </w:r>
    </w:p>
    <w:p w14:paraId="58B377EF" w14:textId="77777777" w:rsidR="00790719" w:rsidRPr="00790719" w:rsidRDefault="00790719" w:rsidP="00790719">
      <w:r w:rsidRPr="00790719">
        <w:t>Key facilities within the ward, including The York Barbican, major hotels such as the Novotel, and city-centre parking facilities, generate issues related to visitor management, events, traffic, and licensing that are specific to inner-city locations. These characteristics distinguish Fishergate clearly from more suburban or village-based wards.</w:t>
      </w:r>
    </w:p>
    <w:p w14:paraId="780CE5F6" w14:textId="04999BA9" w:rsidR="00790719" w:rsidRDefault="00790719" w:rsidP="00790719">
      <w:r w:rsidRPr="00790719">
        <w:t xml:space="preserve">While there is a residential population within Fishergate, daily life and movement patterns are strongly oriented towards the city centre. Residents live alongside a constant flow of visitors, workers, and students, creating a set of shared challenges around parking pressure, noise, </w:t>
      </w:r>
      <w:r w:rsidR="000946B2">
        <w:t>fly tipping</w:t>
      </w:r>
      <w:r w:rsidRPr="00790719">
        <w:t>, and public realm use that are not present to the same degree in neighbouring communities.</w:t>
      </w:r>
    </w:p>
    <w:p w14:paraId="69103B09" w14:textId="77777777" w:rsidR="000946B2" w:rsidRDefault="000946B2" w:rsidP="00790719">
      <w:r w:rsidRPr="000946B2">
        <w:lastRenderedPageBreak/>
        <w:t>Residents of Fishergate commonly use the Aldi on Fulford Road as their primary supermarket for everyday shopping.</w:t>
      </w:r>
    </w:p>
    <w:p w14:paraId="21DEFBEA" w14:textId="21A8F01D" w:rsidR="00790719" w:rsidRPr="00790719" w:rsidRDefault="00790719" w:rsidP="00790719">
      <w:r w:rsidRPr="00790719">
        <w:t>Fishergate does not share the same identity or priorities as Fulford, which</w:t>
      </w:r>
      <w:r w:rsidR="000946B2">
        <w:t xml:space="preserve"> is</w:t>
      </w:r>
      <w:r w:rsidRPr="00790719">
        <w:t xml:space="preserve"> </w:t>
      </w:r>
      <w:r w:rsidR="000946B2">
        <w:t xml:space="preserve">mostly </w:t>
      </w:r>
      <w:r w:rsidRPr="00790719">
        <w:t xml:space="preserve">a parish-based community extending beyond the outer ring road with a parish council, major secondary school, and predominantly residential character. Combining the two would mix </w:t>
      </w:r>
      <w:r w:rsidR="000946B2">
        <w:t xml:space="preserve">two </w:t>
      </w:r>
      <w:r w:rsidRPr="00790719">
        <w:t xml:space="preserve">communities with fundamentally different </w:t>
      </w:r>
      <w:r w:rsidR="000946B2">
        <w:t>characters.</w:t>
      </w:r>
    </w:p>
    <w:p w14:paraId="02730911" w14:textId="77777777" w:rsidR="00790719" w:rsidRPr="00790719" w:rsidRDefault="00790719" w:rsidP="00790719">
      <w:pPr>
        <w:rPr>
          <w:b/>
          <w:bCs/>
        </w:rPr>
      </w:pPr>
      <w:r w:rsidRPr="00790719">
        <w:rPr>
          <w:b/>
          <w:bCs/>
        </w:rPr>
        <w:t>Effective and Convenient Local Government</w:t>
      </w:r>
    </w:p>
    <w:p w14:paraId="122F887A" w14:textId="77777777" w:rsidR="00790719" w:rsidRPr="00790719" w:rsidRDefault="00790719" w:rsidP="00790719">
      <w:r w:rsidRPr="00790719">
        <w:t>From the perspective of effective and convenient local government, the proposed Fishergate ward requires two councillors able to focus on the complex and intensive workload associated with a city-centre fringe ward. This includes engagement with businesses and major venues, managing the impacts of tourism and events, licensing and planning matters, and representing residents living alongside these pressures.</w:t>
      </w:r>
    </w:p>
    <w:p w14:paraId="65B32E6B" w14:textId="626F9259" w:rsidR="00790719" w:rsidRDefault="00790719" w:rsidP="000946B2">
      <w:r w:rsidRPr="00790719">
        <w:t>Placing Fishergate in a ward with Fulford would risk diverting councillor time away from these city-centre issues, while simultaneously diluting representation for Fulford residents whose concerns are more parish and neighbourhood</w:t>
      </w:r>
      <w:r w:rsidR="000946B2">
        <w:t xml:space="preserve"> </w:t>
      </w:r>
      <w:r w:rsidRPr="00790719">
        <w:t>focused. Separate wards allow councillors to develop the specialist knowledge needed to represent their communities effectively.</w:t>
      </w:r>
    </w:p>
    <w:p w14:paraId="1D98CBB3" w14:textId="77777777" w:rsidR="009D22A8" w:rsidRPr="009D22A8" w:rsidRDefault="009D22A8" w:rsidP="009D22A8">
      <w:pPr>
        <w:rPr>
          <w:b/>
          <w:bCs/>
        </w:rPr>
      </w:pPr>
      <w:r w:rsidRPr="009D22A8">
        <w:rPr>
          <w:b/>
          <w:bCs/>
        </w:rPr>
        <w:t>South Bank (Two-Member Ward)</w:t>
      </w:r>
    </w:p>
    <w:p w14:paraId="09CB5132" w14:textId="77777777" w:rsidR="009D22A8" w:rsidRPr="009D22A8" w:rsidRDefault="009D22A8" w:rsidP="009D22A8">
      <w:pPr>
        <w:rPr>
          <w:b/>
          <w:bCs/>
        </w:rPr>
      </w:pPr>
      <w:r w:rsidRPr="009D22A8">
        <w:rPr>
          <w:b/>
          <w:bCs/>
        </w:rPr>
        <w:t>Ward Overview</w:t>
      </w:r>
    </w:p>
    <w:p w14:paraId="57F6A35C" w14:textId="6CD6035E" w:rsidR="009D22A8" w:rsidRPr="009D22A8" w:rsidRDefault="009D22A8" w:rsidP="009D22A8">
      <w:r w:rsidRPr="009D22A8">
        <w:t>The proposed South Bank ward comprises the residential communities centred on Bishopthorpe Road and the area immediately surrounding it, extending south towards the Knavesmire. The ward is clearly defined by strong physical and functional boundaries, including the railway line</w:t>
      </w:r>
      <w:r>
        <w:t xml:space="preserve"> and the </w:t>
      </w:r>
      <w:r w:rsidR="00AB2DE2">
        <w:t>Knavesmire</w:t>
      </w:r>
      <w:r w:rsidR="00AB2DE2" w:rsidRPr="009D22A8">
        <w:t xml:space="preserve"> </w:t>
      </w:r>
      <w:r w:rsidRPr="009D22A8">
        <w:t>to the west</w:t>
      </w:r>
      <w:r>
        <w:t>, the River Ouse to the east,</w:t>
      </w:r>
      <w:r w:rsidRPr="009D22A8">
        <w:t xml:space="preserve"> with Scarcroft Road forming a northern boundary</w:t>
      </w:r>
      <w:r>
        <w:t xml:space="preserve"> between South Bank and the city centre</w:t>
      </w:r>
      <w:r w:rsidRPr="009D22A8">
        <w:t>.</w:t>
      </w:r>
      <w:r w:rsidR="00477FD3">
        <w:t xml:space="preserve"> (JC</w:t>
      </w:r>
      <w:r w:rsidR="005E6320">
        <w:t xml:space="preserve"> (minus the roads added into Dringhouses and Woodthorpe</w:t>
      </w:r>
      <w:r w:rsidR="00AB2DE2">
        <w:t>)</w:t>
      </w:r>
      <w:r w:rsidR="00477FD3">
        <w:t>, JD and JE)</w:t>
      </w:r>
      <w:r w:rsidR="00196BA3">
        <w:t xml:space="preserve"> (Image U)</w:t>
      </w:r>
    </w:p>
    <w:p w14:paraId="2D463EC1" w14:textId="77777777" w:rsidR="009D22A8" w:rsidRPr="009D22A8" w:rsidRDefault="009D22A8" w:rsidP="009D22A8">
      <w:pPr>
        <w:rPr>
          <w:b/>
          <w:bCs/>
        </w:rPr>
      </w:pPr>
      <w:r w:rsidRPr="009D22A8">
        <w:rPr>
          <w:b/>
          <w:bCs/>
        </w:rPr>
        <w:t>Electoral Equality</w:t>
      </w:r>
    </w:p>
    <w:p w14:paraId="7AE23193" w14:textId="1E2138C9" w:rsidR="009D22A8" w:rsidRPr="009D22A8" w:rsidRDefault="009D22A8" w:rsidP="009D22A8">
      <w:r w:rsidRPr="009D22A8">
        <w:t>South Bank is proposed as a two-member ward with a forecast electorate of 7,</w:t>
      </w:r>
      <w:r w:rsidR="005E6320">
        <w:t>301</w:t>
      </w:r>
      <w:r w:rsidRPr="009D22A8">
        <w:t xml:space="preserve"> by 2031, representing a variance of +</w:t>
      </w:r>
      <w:r w:rsidR="00B570AE">
        <w:t>0.9</w:t>
      </w:r>
      <w:r w:rsidRPr="009D22A8">
        <w:t>% from the citywide average. This is comfortably within the Boundary Commission’s preferred range and allows the ward to be drawn around a clearly defined community without the need to extend boundaries into less connected areas.</w:t>
      </w:r>
    </w:p>
    <w:p w14:paraId="5294CED6" w14:textId="77777777" w:rsidR="009D22A8" w:rsidRPr="009D22A8" w:rsidRDefault="009D22A8" w:rsidP="009D22A8">
      <w:r w:rsidRPr="009D22A8">
        <w:t>Alternative configurations would require either the inclusion of city-centre accommodation north of Scarcroft Road or the extension of the ward beyond the Knavesmire, both of which would weaken community coherence and boundary clarity.</w:t>
      </w:r>
    </w:p>
    <w:p w14:paraId="31CFBA17" w14:textId="77777777" w:rsidR="009D22A8" w:rsidRPr="009D22A8" w:rsidRDefault="009D22A8" w:rsidP="009D22A8">
      <w:pPr>
        <w:rPr>
          <w:b/>
          <w:bCs/>
        </w:rPr>
      </w:pPr>
      <w:r w:rsidRPr="009D22A8">
        <w:rPr>
          <w:b/>
          <w:bCs/>
        </w:rPr>
        <w:t>Community Identity</w:t>
      </w:r>
    </w:p>
    <w:p w14:paraId="0922CFBD" w14:textId="77777777" w:rsidR="009D22A8" w:rsidRPr="009D22A8" w:rsidRDefault="009D22A8" w:rsidP="009D22A8">
      <w:r w:rsidRPr="009D22A8">
        <w:lastRenderedPageBreak/>
        <w:t>South Bank has a strong and recognisable identity centred on Bishopthorpe Road, which functions as the main local high street for the ward. Bishopthorpe Road contains a wide range of pubs, cafés, shops, restaurants, hairdressers, and the South Bank Medical Centre, all of which are used regularly by residents across the ward. These facilities provide a clear focal point for daily life and distinguish South Bank from neighbouring areas that are more closely aligned with the city centre.</w:t>
      </w:r>
    </w:p>
    <w:p w14:paraId="17882ECC" w14:textId="15B49FC1" w:rsidR="009D22A8" w:rsidRPr="009D22A8" w:rsidRDefault="009D22A8" w:rsidP="009D22A8">
      <w:r w:rsidRPr="009D22A8">
        <w:t xml:space="preserve">Shared green space and education provision further reinforce this identity. Rowntree Park is a key recreational space used by residents throughout South Bank, while Millthorpe Primary School and Knavesmire Primary School both serve families living across the ward. </w:t>
      </w:r>
    </w:p>
    <w:p w14:paraId="5E78173B" w14:textId="17D45C96" w:rsidR="009D22A8" w:rsidRPr="009D22A8" w:rsidRDefault="009D22A8" w:rsidP="009D22A8">
      <w:r w:rsidRPr="009D22A8">
        <w:t>The ward’s boundaries reflect these lived patterns clearly. Scarcroft Road forms a strong northern boundary, as areas to the north are more closely associated with city-centre accommodation and rely primarily on city-centre services rather than Bishopthorpe Road. To the west, the railway line and the Knavesmire together form a strong physical and functional barrier, limiting routine movement and reinforcing South Bank as a self-contained community</w:t>
      </w:r>
      <w:r>
        <w:t>.</w:t>
      </w:r>
    </w:p>
    <w:p w14:paraId="40202B71" w14:textId="77777777" w:rsidR="009D22A8" w:rsidRPr="009D22A8" w:rsidRDefault="009D22A8" w:rsidP="009D22A8">
      <w:pPr>
        <w:rPr>
          <w:b/>
          <w:bCs/>
        </w:rPr>
      </w:pPr>
      <w:r w:rsidRPr="009D22A8">
        <w:rPr>
          <w:b/>
          <w:bCs/>
        </w:rPr>
        <w:t>Effective and Convenient Local Government</w:t>
      </w:r>
    </w:p>
    <w:p w14:paraId="2D2F754E" w14:textId="536638B6" w:rsidR="009D22A8" w:rsidRPr="009D22A8" w:rsidRDefault="009D22A8" w:rsidP="009D22A8">
      <w:r w:rsidRPr="009D22A8">
        <w:t>From the perspective of effective and convenient local government, the proposed South Bank ward brings together communities with shared characteristics, priorities, and service use. Councillors representing this ward would deal with consistent issues, including the management of Bishopthorpe Road as a local centre</w:t>
      </w:r>
      <w:r>
        <w:t>.</w:t>
      </w:r>
    </w:p>
    <w:p w14:paraId="70ACA988" w14:textId="77777777" w:rsidR="000946B2" w:rsidRPr="00790719" w:rsidRDefault="000946B2" w:rsidP="000946B2"/>
    <w:p w14:paraId="62292BE4" w14:textId="77777777" w:rsidR="00085356" w:rsidRPr="00085356" w:rsidRDefault="00085356" w:rsidP="00085356">
      <w:pPr>
        <w:rPr>
          <w:b/>
          <w:bCs/>
        </w:rPr>
      </w:pPr>
      <w:r w:rsidRPr="00085356">
        <w:rPr>
          <w:b/>
          <w:bCs/>
        </w:rPr>
        <w:t>Guildhall (Two-Member Ward)</w:t>
      </w:r>
    </w:p>
    <w:p w14:paraId="6085A3F7" w14:textId="77777777" w:rsidR="00085356" w:rsidRPr="00085356" w:rsidRDefault="00085356" w:rsidP="00085356">
      <w:pPr>
        <w:rPr>
          <w:b/>
          <w:bCs/>
        </w:rPr>
      </w:pPr>
      <w:r w:rsidRPr="00085356">
        <w:rPr>
          <w:b/>
          <w:bCs/>
        </w:rPr>
        <w:t>Ward Overview</w:t>
      </w:r>
    </w:p>
    <w:p w14:paraId="01F02848" w14:textId="77777777" w:rsidR="00085356" w:rsidRPr="00085356" w:rsidRDefault="00085356" w:rsidP="00085356">
      <w:r w:rsidRPr="00085356">
        <w:t>The proposed Guildhall ward comprises the city centre of York, including residential, commercial, civic, and cultural areas within and immediately adjacent to the city walls. The ward is defined by strong and recognisable physical boundaries, with the city walls forming a clear eastern boundary, the railway line forming a clear western boundary, extending north to York St John University and south to Scarcroft Road.</w:t>
      </w:r>
    </w:p>
    <w:p w14:paraId="7545F4B2" w14:textId="77777777" w:rsidR="00085356" w:rsidRDefault="00085356" w:rsidP="00085356">
      <w:r w:rsidRPr="00085356">
        <w:t>Guildhall functions as the core of the city, combining a resident population with a high concentration of businesses, employment, tourism, and public institutions.</w:t>
      </w:r>
    </w:p>
    <w:p w14:paraId="13FDF060" w14:textId="5ACB6A07" w:rsidR="00085356" w:rsidRPr="00085356" w:rsidRDefault="00085356" w:rsidP="00085356">
      <w:r w:rsidRPr="00085356">
        <w:t>The treatment of the York Central development is an important consideration within this ward. Current Council mapping suggests approximately 3</w:t>
      </w:r>
      <w:r w:rsidR="0084105E">
        <w:t>3</w:t>
      </w:r>
      <w:r w:rsidRPr="00085356">
        <w:t>0 additional electors within the JA and JB polling districts. However, the entirety of the York Central development will lie to the west of the railway line.</w:t>
      </w:r>
      <w:r w:rsidR="00196BA3">
        <w:t xml:space="preserve"> (Page 9 </w:t>
      </w:r>
      <w:hyperlink r:id="rId7" w:history="1">
        <w:r w:rsidR="00196BA3" w:rsidRPr="00684AB9">
          <w:rPr>
            <w:rStyle w:val="Hyperlink"/>
          </w:rPr>
          <w:t>https://www.yorkcentral.info/wp-</w:t>
        </w:r>
        <w:r w:rsidR="00196BA3" w:rsidRPr="00684AB9">
          <w:rPr>
            <w:rStyle w:val="Hyperlink"/>
          </w:rPr>
          <w:lastRenderedPageBreak/>
          <w:t>content/uploads/2023/03/18_01884_OUTM-DESIGN_GUIDE_-_INTRO_HEIGHT_MASS_LEVELS_POS-2040671.pdf</w:t>
        </w:r>
      </w:hyperlink>
      <w:r w:rsidR="00196BA3">
        <w:t>)</w:t>
      </w:r>
    </w:p>
    <w:p w14:paraId="381CC60A" w14:textId="694C2B1A" w:rsidR="00085356" w:rsidRPr="00085356" w:rsidRDefault="00085356" w:rsidP="00085356">
      <w:r w:rsidRPr="00085356">
        <w:t>If the Boundary Commission is minded to correct this mapping and allocate those electors to the GE polling district, then using the railway line as the ward boundary would provide greater clarity, simplicity, and a strong physical division that residents can easily understand. Alternatively, if the existing mapping is retained, the boundary should follow the edge of the York Central development to ensure the site remains whole within Holgate, avoiding the fragmentation of a major regeneration area across wards.</w:t>
      </w:r>
      <w:r w:rsidR="00477FD3">
        <w:t xml:space="preserve"> (</w:t>
      </w:r>
      <w:r w:rsidR="0084105E">
        <w:t xml:space="preserve">JA and JB minus the York Central development, EE minus the east of the </w:t>
      </w:r>
      <w:r w:rsidR="00AB2DE2">
        <w:t>c</w:t>
      </w:r>
      <w:r w:rsidR="0084105E">
        <w:t xml:space="preserve">ity walls, EB south of York St John’s university, ED and EC.) </w:t>
      </w:r>
      <w:r w:rsidR="00196BA3">
        <w:t>(Image O, V and W)</w:t>
      </w:r>
    </w:p>
    <w:p w14:paraId="17C946C2" w14:textId="77777777" w:rsidR="00085356" w:rsidRPr="00085356" w:rsidRDefault="00085356" w:rsidP="00085356">
      <w:pPr>
        <w:rPr>
          <w:b/>
          <w:bCs/>
        </w:rPr>
      </w:pPr>
      <w:r w:rsidRPr="00085356">
        <w:rPr>
          <w:b/>
          <w:bCs/>
        </w:rPr>
        <w:t>Electoral Equality</w:t>
      </w:r>
    </w:p>
    <w:p w14:paraId="1FAC2EDC" w14:textId="70904753" w:rsidR="00085356" w:rsidRPr="00085356" w:rsidRDefault="00085356" w:rsidP="00085356">
      <w:r w:rsidRPr="00085356">
        <w:t xml:space="preserve">Guildhall is proposed as a two-member ward with a forecast electorate of 7,888 by 2031, representing a variance of +9% from the citywide average. </w:t>
      </w:r>
    </w:p>
    <w:p w14:paraId="2B8E721C" w14:textId="77777777" w:rsidR="00085356" w:rsidRPr="00085356" w:rsidRDefault="00085356" w:rsidP="00085356">
      <w:r w:rsidRPr="00085356">
        <w:t>The proposed configuration ensures electoral equality is achieved without extending the ward into neighbouring communities that do not share the characteristics or challenges of the city centre.</w:t>
      </w:r>
    </w:p>
    <w:p w14:paraId="12BC5AE4" w14:textId="77777777" w:rsidR="00085356" w:rsidRPr="00085356" w:rsidRDefault="00085356" w:rsidP="00085356">
      <w:pPr>
        <w:rPr>
          <w:b/>
          <w:bCs/>
        </w:rPr>
      </w:pPr>
      <w:r w:rsidRPr="00085356">
        <w:rPr>
          <w:b/>
          <w:bCs/>
        </w:rPr>
        <w:t>Community Identity</w:t>
      </w:r>
    </w:p>
    <w:p w14:paraId="5EF79193" w14:textId="77777777" w:rsidR="00085356" w:rsidRPr="00085356" w:rsidRDefault="00085356" w:rsidP="00085356">
      <w:r w:rsidRPr="00085356">
        <w:t>Guildhall has a unique and clearly defined identity as the city centre of York. Residents live within an environment dominated by historic buildings, commercial premises, offices, cultural venues, and the visitor economy. Issues affecting the ward include licensing, public realm management, noise, tourism impacts, and the interaction between residential life and city-centre activity, all of which are distinct from those in suburban or village-based wards.</w:t>
      </w:r>
    </w:p>
    <w:p w14:paraId="5A98AFCF" w14:textId="77777777" w:rsidR="00085356" w:rsidRPr="00085356" w:rsidRDefault="00085356" w:rsidP="00085356">
      <w:r w:rsidRPr="00085356">
        <w:t>The city walls provide a strong and meaningful boundary to the east, clearly separating city-centre accommodation from residential communities beyond. To the west, the railway line forms an equally strong boundary that limits day-to-day movement and reinforces the coherence of the ward.</w:t>
      </w:r>
    </w:p>
    <w:p w14:paraId="2E9D7842" w14:textId="77777777" w:rsidR="00085356" w:rsidRPr="00085356" w:rsidRDefault="00085356" w:rsidP="00085356">
      <w:r w:rsidRPr="00085356">
        <w:t>To the north, York St John University represents the natural extent of the city-centre community. Beyond this point, the character of the area changes markedly, with the neighbourhoods of The Groves identifying more strongly as semi-urban residential areas adjacent to the city centre rather than as city-centre accommodation itself. This justifies the northern boundary of the ward.</w:t>
      </w:r>
    </w:p>
    <w:p w14:paraId="2AD19180" w14:textId="77777777" w:rsidR="00085356" w:rsidRPr="00085356" w:rsidRDefault="00085356" w:rsidP="00085356">
      <w:pPr>
        <w:rPr>
          <w:b/>
          <w:bCs/>
        </w:rPr>
      </w:pPr>
      <w:r w:rsidRPr="00085356">
        <w:rPr>
          <w:b/>
          <w:bCs/>
        </w:rPr>
        <w:t>Effective and Convenient Local Government</w:t>
      </w:r>
    </w:p>
    <w:p w14:paraId="44C7980B" w14:textId="5664BA37" w:rsidR="00085356" w:rsidRPr="00085356" w:rsidRDefault="00085356" w:rsidP="00085356">
      <w:r w:rsidRPr="00085356">
        <w:t xml:space="preserve">From the perspective of effective and convenient local government, the proposed Guildhall ward ensures focused representation of the city centre. Councillors </w:t>
      </w:r>
      <w:r w:rsidRPr="00085356">
        <w:lastRenderedPageBreak/>
        <w:t>representing this ward would deal with a distinct workload</w:t>
      </w:r>
      <w:r>
        <w:t xml:space="preserve"> focused on city centre issues.</w:t>
      </w:r>
      <w:r w:rsidRPr="00085356">
        <w:t xml:space="preserve"> </w:t>
      </w:r>
    </w:p>
    <w:p w14:paraId="3820AED8" w14:textId="1FAAB0FF" w:rsidR="00085356" w:rsidRPr="00085356" w:rsidRDefault="00085356" w:rsidP="00085356">
      <w:r w:rsidRPr="00085356">
        <w:t xml:space="preserve">Keeping the city centre within a dedicated ward allows councillors to develop the specialist knowledge required to represent both residents and </w:t>
      </w:r>
      <w:r>
        <w:t xml:space="preserve">businesses </w:t>
      </w:r>
      <w:r w:rsidRPr="00085356">
        <w:t>effectively. Splitting the city centre or combining it with predominantly residential communities would dilute the effectiveness of representation</w:t>
      </w:r>
      <w:r>
        <w:t xml:space="preserve"> in the city centre</w:t>
      </w:r>
      <w:r w:rsidRPr="00085356">
        <w:t>.</w:t>
      </w:r>
    </w:p>
    <w:p w14:paraId="2E109F65" w14:textId="77777777" w:rsidR="00706710" w:rsidRPr="00706710" w:rsidRDefault="00706710" w:rsidP="00706710">
      <w:pPr>
        <w:rPr>
          <w:b/>
          <w:bCs/>
        </w:rPr>
      </w:pPr>
      <w:r w:rsidRPr="00706710">
        <w:rPr>
          <w:b/>
          <w:bCs/>
        </w:rPr>
        <w:t>Dringhouses and Woodthorpe (Three-Member Ward)</w:t>
      </w:r>
    </w:p>
    <w:p w14:paraId="4EBFAD06" w14:textId="77777777" w:rsidR="00706710" w:rsidRPr="00706710" w:rsidRDefault="00706710" w:rsidP="00706710">
      <w:pPr>
        <w:rPr>
          <w:b/>
          <w:bCs/>
        </w:rPr>
      </w:pPr>
      <w:r w:rsidRPr="00706710">
        <w:rPr>
          <w:b/>
          <w:bCs/>
        </w:rPr>
        <w:t>Ward Overview</w:t>
      </w:r>
    </w:p>
    <w:p w14:paraId="63512BA9" w14:textId="01D7EEAE" w:rsidR="00706710" w:rsidRPr="00706710" w:rsidRDefault="00706710" w:rsidP="00706710">
      <w:r w:rsidRPr="00706710">
        <w:t>The proposed Dringhouses and Woodthorpe ward comprises the communities of Dringhouses and Woodthorpe, forming a continuous suburban area to the south-west of York. The ward is defined by strong and recognisable boundaries, with Hob Moor forming the northern boundary, the Knavesmire to the east, parish boundaries to the south, and the end of the Woodthorpe residential area defining the ward’s western extent. (CA, CB, CC, CD, Teal Drive, Wenham Road, Acomb Wood Drive nos 54 to 84, Greenwood Grove, Bellwood Drive, Spindle Close and Linnet Way from KF and St George’s Place, Moorgarth Avenue, Towton Avenue and Mount Vale Gardens from JC) (Image X, Y and Z).</w:t>
      </w:r>
    </w:p>
    <w:p w14:paraId="3C04D72C" w14:textId="77777777" w:rsidR="00706710" w:rsidRPr="00706710" w:rsidRDefault="00706710" w:rsidP="00706710">
      <w:pPr>
        <w:rPr>
          <w:b/>
          <w:bCs/>
        </w:rPr>
      </w:pPr>
      <w:r w:rsidRPr="00706710">
        <w:rPr>
          <w:b/>
          <w:bCs/>
        </w:rPr>
        <w:t>Electoral Equality</w:t>
      </w:r>
    </w:p>
    <w:p w14:paraId="20BF9897" w14:textId="6A5FA323" w:rsidR="00706710" w:rsidRPr="00706710" w:rsidRDefault="00706710" w:rsidP="00706710">
      <w:r w:rsidRPr="00706710">
        <w:t xml:space="preserve">Dringhouses and Woodthorpe is proposed as a three-member ward with a forecast electorate of </w:t>
      </w:r>
      <w:r w:rsidR="005E6320">
        <w:t>10,034</w:t>
      </w:r>
      <w:r w:rsidRPr="00706710">
        <w:t xml:space="preserve"> by 2031, representing a variance of -7</w:t>
      </w:r>
      <w:r>
        <w:t>.5</w:t>
      </w:r>
      <w:r w:rsidRPr="00706710">
        <w:t xml:space="preserve">% from the citywide average. </w:t>
      </w:r>
    </w:p>
    <w:p w14:paraId="714D9804" w14:textId="77777777" w:rsidR="00706710" w:rsidRPr="00706710" w:rsidRDefault="00706710" w:rsidP="00706710">
      <w:pPr>
        <w:rPr>
          <w:b/>
          <w:bCs/>
        </w:rPr>
      </w:pPr>
      <w:r w:rsidRPr="00706710">
        <w:rPr>
          <w:b/>
          <w:bCs/>
        </w:rPr>
        <w:t>Community Identity</w:t>
      </w:r>
    </w:p>
    <w:p w14:paraId="48CDD660" w14:textId="77777777" w:rsidR="00706710" w:rsidRPr="00706710" w:rsidRDefault="00706710" w:rsidP="00706710">
      <w:r w:rsidRPr="00706710">
        <w:t>Dringhouses and Woodthorpe are two closely linked suburban communities with similar housing types, population profiles, and shared patterns of service use. They function together as neighbourhoods which form a single community.</w:t>
      </w:r>
    </w:p>
    <w:p w14:paraId="1BA603B5" w14:textId="77777777" w:rsidR="00706710" w:rsidRPr="00706710" w:rsidRDefault="00706710" w:rsidP="00706710">
      <w:r w:rsidRPr="00706710">
        <w:t xml:space="preserve">Education provision reinforces these links. Dringhouses Primary School and Woodthorpe Primary School both serve families living across the ward. </w:t>
      </w:r>
    </w:p>
    <w:p w14:paraId="4AE900A2" w14:textId="77777777" w:rsidR="00706710" w:rsidRPr="00706710" w:rsidRDefault="00706710" w:rsidP="00706710">
      <w:r w:rsidRPr="00706710">
        <w:t>Healthcare provision is similarly unified. The GP Surgery on Moorcroft Road is the only GP practice in the ward and provides care to residents from across the ward, reinforcing the shared identity and common service reliance. In addition, Tesco Extra at the southern end of Tadcaster Road serves as the main supermarket for residents of both Dringhouses and Woodthorpe, acting as a shared retail destination and further strengthening everyday links between the two areas.</w:t>
      </w:r>
    </w:p>
    <w:p w14:paraId="67CA246F" w14:textId="77777777" w:rsidR="00706710" w:rsidRPr="00706710" w:rsidRDefault="00706710" w:rsidP="00706710">
      <w:r w:rsidRPr="00706710">
        <w:t xml:space="preserve">The railway line does not act as a meaningful divider between Dringhouses and Woodthorpe. Residents regularly cross it as part of daily life via the Hob Moor underpass (walking, wheeling and cycling) or via the Moor Lane and St Helens Road </w:t>
      </w:r>
      <w:r w:rsidRPr="00706710">
        <w:lastRenderedPageBreak/>
        <w:t>bridges) and it does not disrupt community interaction in the way it does elsewhere in the city. Residents in the eastern part of Woodthorpe and the Chaloners Road area of Dringhouses make regular use of Dringhouses Library and the services along Tadcaster Road, demonstrating strong functional ties across the ward.</w:t>
      </w:r>
    </w:p>
    <w:p w14:paraId="50E4B181" w14:textId="2A1E6B53" w:rsidR="00706710" w:rsidRPr="00706710" w:rsidRDefault="00706710" w:rsidP="00706710">
      <w:r w:rsidRPr="00706710">
        <w:t>Teal Drive and Wenham Road (currently in the KF polling district), form part of the same Joseph Rowntree Housing Trust residential development as Heron Avenue, Sherringham Drive and Sandmartin Court in the CC polling district. Reuniting these streets within the same ward avoids splitting a single residential development across ward boundaries. Teal Drive is also directly linked to Woodthorpe via a snicket leading to Carrfield.</w:t>
      </w:r>
    </w:p>
    <w:p w14:paraId="707A9361" w14:textId="6E02ED1B" w:rsidR="00706710" w:rsidRPr="00706710" w:rsidRDefault="00706710" w:rsidP="00706710">
      <w:r w:rsidRPr="00706710">
        <w:t>Similarly, homes on the eastern side of Acomb Wood Drive, together with the residential streets of Bellwood Drive, Linnet Way, Spindle Close and Greenwood Grove, are included within the ward. These streets share the same suburban character</w:t>
      </w:r>
      <w:r w:rsidR="006F55B0">
        <w:t xml:space="preserve"> </w:t>
      </w:r>
      <w:r w:rsidRPr="00706710">
        <w:t>as the rest of Dringhouses and Woodthorpe and have shared amenities in the form of the shops, pub and restaurants on Acomb Wood Drive. There are direct and well-used walking, wheeling and cycling connections to Woodthorpe via the snickets from Spindle Close into Ashbourne Way and from Bellhouse Way to Ashbourne Way through Foxwood Park. Acomb Wood is public open space which is bordered by the Bel</w:t>
      </w:r>
      <w:r w:rsidR="006F55B0">
        <w:t>l</w:t>
      </w:r>
      <w:r w:rsidRPr="00706710">
        <w:t>wood Drive estate to the north and Ashbourne Way to the east. It is well used by residents living in the areas surrounding the wood and so this further supports the case for these areas to sit within the same ward.</w:t>
      </w:r>
    </w:p>
    <w:p w14:paraId="2974D132" w14:textId="6C0811B0" w:rsidR="00706710" w:rsidRPr="00706710" w:rsidRDefault="00706710" w:rsidP="00706710">
      <w:r w:rsidRPr="00706710">
        <w:t>At the northern end of the ward</w:t>
      </w:r>
      <w:r w:rsidR="00E34448">
        <w:t>,</w:t>
      </w:r>
      <w:r w:rsidRPr="00706710">
        <w:t xml:space="preserve"> it is proposed to include St George’s Place, Towton Avenue, Moorgarth Avenue and Mount Vale Gardens in Dringhouses and Woodthorpe ward. These streets form part of the Tadcaster Road neighbourhood and residents look towards amenities such as the shops, pubs and library on Tadcaster Road more so than similar amenities in the city centre or on Bishopthorpe Road.  </w:t>
      </w:r>
    </w:p>
    <w:p w14:paraId="018A46CE" w14:textId="77777777" w:rsidR="00706710" w:rsidRPr="00706710" w:rsidRDefault="00706710" w:rsidP="00706710">
      <w:pPr>
        <w:rPr>
          <w:b/>
          <w:bCs/>
        </w:rPr>
      </w:pPr>
      <w:r w:rsidRPr="00706710">
        <w:rPr>
          <w:b/>
          <w:bCs/>
        </w:rPr>
        <w:t>Effective and Convenient Local Government</w:t>
      </w:r>
    </w:p>
    <w:p w14:paraId="1EC3ECFD" w14:textId="201FEE45" w:rsidR="00706710" w:rsidRPr="00706710" w:rsidRDefault="00706710" w:rsidP="00706710">
      <w:r w:rsidRPr="00706710">
        <w:t>From the perspective of effective and convenient local government, the proposed ward brings together neighbo</w:t>
      </w:r>
      <w:r w:rsidR="00E34448">
        <w:t>u</w:t>
      </w:r>
      <w:r w:rsidRPr="00706710">
        <w:t xml:space="preserve">rhoods with aligned characteristics, shared facilities, and consistent local issues. Councillors representing Dringhouses and Woodthorpe would deal with a coherent pattern of casework focused on suburban residential concerns, including education, healthcare access, transport along Tadcaster Road, and issues relating to surrounding nearby green spaces such as Hob Moor and Acomb Wood. </w:t>
      </w:r>
    </w:p>
    <w:p w14:paraId="54714300" w14:textId="77AF6508" w:rsidR="00BD1CDB" w:rsidRPr="00BD1CDB" w:rsidRDefault="00BD1CDB" w:rsidP="00706710">
      <w:pPr>
        <w:rPr>
          <w:b/>
          <w:bCs/>
        </w:rPr>
      </w:pPr>
      <w:bookmarkStart w:id="0" w:name="_Hlk219819343"/>
      <w:r w:rsidRPr="00BD1CDB">
        <w:rPr>
          <w:b/>
          <w:bCs/>
        </w:rPr>
        <w:t>Westfield (Three-Member Ward)</w:t>
      </w:r>
    </w:p>
    <w:p w14:paraId="182435A3" w14:textId="77777777" w:rsidR="00BD1CDB" w:rsidRPr="00BD1CDB" w:rsidRDefault="00BD1CDB" w:rsidP="00BD1CDB">
      <w:pPr>
        <w:rPr>
          <w:b/>
          <w:bCs/>
        </w:rPr>
      </w:pPr>
      <w:r w:rsidRPr="00BD1CDB">
        <w:rPr>
          <w:b/>
          <w:bCs/>
        </w:rPr>
        <w:t>Ward Overview</w:t>
      </w:r>
    </w:p>
    <w:p w14:paraId="102D5FFE" w14:textId="48B97874" w:rsidR="000C32FC" w:rsidRDefault="000C32FC" w:rsidP="000C32FC">
      <w:r>
        <w:t>The proposed Westfield ward comprises the area of Foxwood, Chapelfields, Kingsway West, Cornlands areas and the Front Street residential area forming a linked continuous residential area in the western part of</w:t>
      </w:r>
      <w:r w:rsidR="00EF0107">
        <w:t xml:space="preserve"> inside the</w:t>
      </w:r>
      <w:r>
        <w:t xml:space="preserve"> York </w:t>
      </w:r>
      <w:r w:rsidR="00EF0107">
        <w:t>O</w:t>
      </w:r>
      <w:r w:rsidR="00E80F29">
        <w:t>uter</w:t>
      </w:r>
      <w:r w:rsidR="00EF0107">
        <w:t xml:space="preserve"> R</w:t>
      </w:r>
      <w:r>
        <w:t xml:space="preserve">ing </w:t>
      </w:r>
      <w:r w:rsidR="00EF0107">
        <w:t>R</w:t>
      </w:r>
      <w:r>
        <w:t xml:space="preserve">oad. The ward is </w:t>
      </w:r>
      <w:r>
        <w:lastRenderedPageBreak/>
        <w:t>defined by clear, strong, and easily understood boundaries that reflect real changes in community character and how residents experience their neighbourhoods. (KA, KB, KC, KD, KE and KF minus the roads in the Dringhouses and Woodthorpe ward</w:t>
      </w:r>
      <w:r w:rsidR="00E34448">
        <w:t>)</w:t>
      </w:r>
    </w:p>
    <w:p w14:paraId="180FF3C8" w14:textId="4749D2FB" w:rsidR="000C32FC" w:rsidRDefault="000C32FC" w:rsidP="000C32FC">
      <w:r>
        <w:t xml:space="preserve">To the east, the B1224 forms a strong and logical boundary between Westfield and Acomb. As a main </w:t>
      </w:r>
      <w:r w:rsidR="00E34448">
        <w:t xml:space="preserve">and </w:t>
      </w:r>
      <w:r>
        <w:t xml:space="preserve">very busy road, it provides the clearest and most intelligible dividing line in this part of the city and helps residents clearly understand where Westfield ward ends and where Acomb ward begins. </w:t>
      </w:r>
    </w:p>
    <w:p w14:paraId="47299F9D" w14:textId="77777777" w:rsidR="000C32FC" w:rsidRDefault="000C32FC" w:rsidP="000C32FC">
      <w:r>
        <w:t>The historic boundary with Holgate is defined by a clear and consistent change in housing type and residential character. (Image Y &amp; AC)</w:t>
      </w:r>
    </w:p>
    <w:p w14:paraId="3C1C86D7" w14:textId="4F6740B1" w:rsidR="00BD1CDB" w:rsidRPr="00BD1CDB" w:rsidRDefault="00BD1CDB" w:rsidP="000C32FC">
      <w:pPr>
        <w:rPr>
          <w:b/>
          <w:bCs/>
        </w:rPr>
      </w:pPr>
      <w:r w:rsidRPr="00BD1CDB">
        <w:rPr>
          <w:b/>
          <w:bCs/>
        </w:rPr>
        <w:t>Electoral Equality</w:t>
      </w:r>
    </w:p>
    <w:p w14:paraId="2D6DCA10" w14:textId="3FD7980E" w:rsidR="00BD1CDB" w:rsidRPr="00BD1CDB" w:rsidRDefault="00BD1CDB" w:rsidP="00BD1CDB">
      <w:r w:rsidRPr="00BD1CDB">
        <w:t>Westfield is proposed as a three-member ward with a forecast electorate of 10,</w:t>
      </w:r>
      <w:r w:rsidR="005E6320">
        <w:t>352</w:t>
      </w:r>
      <w:r w:rsidRPr="00BD1CDB">
        <w:t xml:space="preserve"> by 2031, representing a variance of -</w:t>
      </w:r>
      <w:r w:rsidR="00CA4E71">
        <w:t>4.</w:t>
      </w:r>
      <w:r w:rsidRPr="00BD1CDB">
        <w:t>5% from the citywide average. This is comfortably within the Boundary Commission’s preferred range.</w:t>
      </w:r>
    </w:p>
    <w:p w14:paraId="67ED8720" w14:textId="1F8A7725" w:rsidR="00BD1CDB" w:rsidRPr="00BD1CDB" w:rsidRDefault="00BD1CDB" w:rsidP="00BD1CDB">
      <w:r w:rsidRPr="00BD1CDB">
        <w:t xml:space="preserve">Westfield is the most economically disadvantaged ward in the </w:t>
      </w:r>
      <w:r w:rsidR="00600BC4" w:rsidRPr="00BD1CDB">
        <w:t>city and</w:t>
      </w:r>
      <w:r w:rsidRPr="00BD1CDB">
        <w:t xml:space="preserve"> retaining it as a three-member ward ensures that representation reflects the intensity of casework generated by the challenges faced by residents. Reducing the number of councillors would place undue pressure on representation in an area where demand for councillor support is consistently high.</w:t>
      </w:r>
    </w:p>
    <w:p w14:paraId="1E65C320" w14:textId="77777777" w:rsidR="00BD1CDB" w:rsidRPr="00BD1CDB" w:rsidRDefault="00BD1CDB" w:rsidP="00BD1CDB">
      <w:pPr>
        <w:rPr>
          <w:b/>
          <w:bCs/>
        </w:rPr>
      </w:pPr>
      <w:r w:rsidRPr="00BD1CDB">
        <w:rPr>
          <w:b/>
          <w:bCs/>
        </w:rPr>
        <w:t>Community Identity</w:t>
      </w:r>
    </w:p>
    <w:p w14:paraId="4269E1A4" w14:textId="5AB90BEA" w:rsidR="000C32FC" w:rsidRDefault="000C32FC" w:rsidP="000C32FC">
      <w:r>
        <w:t>The areas that make up Westfield ward function together as a single, cohesive community with shared characteristics, facilities, and patterns of daily life. These neighbourhoods are not distinct in practice, but are closely interconnected through schools, healthcare provision, shopping, and leisure facilities.</w:t>
      </w:r>
    </w:p>
    <w:p w14:paraId="368C4C40" w14:textId="4E7509FA" w:rsidR="000C32FC" w:rsidRDefault="000C32FC" w:rsidP="000C32FC">
      <w:r>
        <w:t>The ward contains York High School, alongside Westfield Primary School and Hob Moor School, all of which serve families from across the ward. These schools act as shared institutions and reinforce a common community identity across Foxwood, Chapelfields, Kingsway West area, Cornlands area and the residential area of Front Street.</w:t>
      </w:r>
    </w:p>
    <w:p w14:paraId="601C213D" w14:textId="3FF389D3" w:rsidR="000C32FC" w:rsidRDefault="000C32FC" w:rsidP="000C32FC">
      <w:r>
        <w:t>Healthcare provision further underlines this cohesion. The Priory Medical Group is located centrally between Foxwood, Chapelfields, Kingsway West area and Cornlands area and serves residents across the community. In addition, the Front Street Surgery and the Gale Farm Surgery are all used by residents living around the Front Street area.</w:t>
      </w:r>
    </w:p>
    <w:p w14:paraId="0F92BC47" w14:textId="08B5EC3A" w:rsidR="000C32FC" w:rsidRDefault="000C32FC" w:rsidP="000C32FC">
      <w:r>
        <w:t>Front Street functions as the main high street for the western third of</w:t>
      </w:r>
      <w:r w:rsidR="00EF0107">
        <w:t xml:space="preserve"> inside the</w:t>
      </w:r>
      <w:r>
        <w:t xml:space="preserve"> York </w:t>
      </w:r>
      <w:r w:rsidR="00EF0107">
        <w:t>Outer R</w:t>
      </w:r>
      <w:r>
        <w:t xml:space="preserve">ing </w:t>
      </w:r>
      <w:r w:rsidR="00EF0107">
        <w:t>R</w:t>
      </w:r>
      <w:r>
        <w:t>oad area. It is the primary shopping and service centre for Westfield residents and is also used by residents from Acomb and Holgate. For Westfield residents Front Street is central to daily life.</w:t>
      </w:r>
    </w:p>
    <w:p w14:paraId="3E6BC97F" w14:textId="7CFB485A" w:rsidR="000C32FC" w:rsidRDefault="000C32FC" w:rsidP="000C32FC">
      <w:r>
        <w:lastRenderedPageBreak/>
        <w:t>Energise Leisure Centre is located centrally within the ward and is used by residents from all parts of the ward. While residents from Acomb and Holgate may also use the facility, it is most strongly associated with and relied upon by communities within Westfield itself.</w:t>
      </w:r>
    </w:p>
    <w:p w14:paraId="3B6436D3" w14:textId="4F13A9B1" w:rsidR="000C32FC" w:rsidRDefault="000C32FC" w:rsidP="000C32FC">
      <w:r>
        <w:t>The boundary with Holgate reflects a clear and well-understood change in residential character. Streets such as Severus Street, together with the Beaconsfield, Gladstone and Milner Streets, consist entirely of dense terraced housing and with no off-street parking. These streets share similar challenges and generate a consistent pattern of casework.</w:t>
      </w:r>
    </w:p>
    <w:p w14:paraId="7ABDBBCA" w14:textId="4061D506" w:rsidR="000C32FC" w:rsidRDefault="000C32FC" w:rsidP="000C32FC">
      <w:r>
        <w:t>Moving east into Holgate, the character changes noticeably. Streets such as Hobgate and Moorgate are predominantly semi-detached or detached properties, typically with driveways, front gardens and green verges. These areas face different issues and generate a very different type and volume of casework. Using this clear transition in housing type as a boundary reflects how residents experience the area.</w:t>
      </w:r>
    </w:p>
    <w:p w14:paraId="2D4F9AF6" w14:textId="77777777" w:rsidR="000C32FC" w:rsidRDefault="000C32FC" w:rsidP="000C32FC">
      <w:r>
        <w:t>This distinction is also evident with Acomb ward. The Chapelfields, Front Street residential area, Kingsway and Cornlands are characterised by a higher proportion of former council and lower-cost housing and share a common community identity, with residents raising a consistent set of priorities and casework issues. By contrast, the housing along Beckfield Lane consists predominantly of larger, higher-value, owner-occupied properties and generates a different pattern of concerns. Treating these areas as a single community would mask these differences and weaken effective representation.</w:t>
      </w:r>
    </w:p>
    <w:p w14:paraId="4D9DAAFF" w14:textId="04362C56" w:rsidR="00BD1CDB" w:rsidRPr="00BD1CDB" w:rsidRDefault="00BD1CDB" w:rsidP="000C32FC">
      <w:pPr>
        <w:rPr>
          <w:b/>
          <w:bCs/>
        </w:rPr>
      </w:pPr>
      <w:r w:rsidRPr="00BD1CDB">
        <w:rPr>
          <w:b/>
          <w:bCs/>
        </w:rPr>
        <w:t>Effective and Convenient Local Government</w:t>
      </w:r>
    </w:p>
    <w:bookmarkEnd w:id="0"/>
    <w:p w14:paraId="71732C42" w14:textId="7A9785C1" w:rsidR="000C32FC" w:rsidRDefault="000C32FC" w:rsidP="000C32FC">
      <w:r>
        <w:t>From the perspective of effective and convenient local government, the proposed Westfield ward brings together communities with similar housing types, shared facilities, and aligned challenges. Councillors representing this ward would deal with a consistent and intensive pattern of casework related to income inequality, education, health inequality, housing standards and access to services.</w:t>
      </w:r>
    </w:p>
    <w:p w14:paraId="777264F2" w14:textId="77777777" w:rsidR="000C32FC" w:rsidRDefault="000C32FC" w:rsidP="000C32FC">
      <w:r>
        <w:t>Keeping Westfield as a three-member ward ensures councillors have the capacity to respond effectively to residents’ needs. Using the B1224 and the clear change in housing character towards Holgate as boundaries avoids confusion, prevents the mixing of communities with very different challenges.</w:t>
      </w:r>
    </w:p>
    <w:p w14:paraId="0AA6161F" w14:textId="3F994ED7" w:rsidR="006E65E6" w:rsidRPr="006E65E6" w:rsidRDefault="006E65E6" w:rsidP="000C32FC">
      <w:pPr>
        <w:rPr>
          <w:b/>
          <w:bCs/>
        </w:rPr>
      </w:pPr>
      <w:r w:rsidRPr="006E65E6">
        <w:rPr>
          <w:b/>
          <w:bCs/>
        </w:rPr>
        <w:t>Acomb (Two-Member Ward)</w:t>
      </w:r>
    </w:p>
    <w:p w14:paraId="20AB6C8B" w14:textId="77777777" w:rsidR="006E65E6" w:rsidRPr="006E65E6" w:rsidRDefault="006E65E6" w:rsidP="006E65E6">
      <w:pPr>
        <w:rPr>
          <w:b/>
          <w:bCs/>
        </w:rPr>
      </w:pPr>
      <w:r w:rsidRPr="006E65E6">
        <w:rPr>
          <w:b/>
          <w:bCs/>
        </w:rPr>
        <w:t>Ward Overview</w:t>
      </w:r>
    </w:p>
    <w:p w14:paraId="6B6FDCB2" w14:textId="312B0773" w:rsidR="006E65E6" w:rsidRPr="006E65E6" w:rsidRDefault="006E65E6" w:rsidP="006E65E6">
      <w:r w:rsidRPr="006E65E6">
        <w:t xml:space="preserve">The proposed Acomb ward comprises the core residential areas of Acomb extending westwards </w:t>
      </w:r>
      <w:r>
        <w:t xml:space="preserve">and north </w:t>
      </w:r>
      <w:r w:rsidRPr="006E65E6">
        <w:t>to the parish boundary</w:t>
      </w:r>
      <w:r>
        <w:t>,</w:t>
      </w:r>
      <w:r w:rsidRPr="006E65E6">
        <w:t xml:space="preserve"> eastwards to Carr Lane</w:t>
      </w:r>
      <w:r>
        <w:t xml:space="preserve"> and south to the B1224.</w:t>
      </w:r>
      <w:r w:rsidR="00E3115F">
        <w:t xml:space="preserve"> (AA, AB, AC and AD)</w:t>
      </w:r>
      <w:r w:rsidR="00A15436">
        <w:t xml:space="preserve"> (Image AA)</w:t>
      </w:r>
    </w:p>
    <w:p w14:paraId="6ECFC04B" w14:textId="77777777" w:rsidR="006E65E6" w:rsidRPr="006E65E6" w:rsidRDefault="006E65E6" w:rsidP="006E65E6">
      <w:pPr>
        <w:rPr>
          <w:b/>
          <w:bCs/>
        </w:rPr>
      </w:pPr>
      <w:r w:rsidRPr="006E65E6">
        <w:rPr>
          <w:b/>
          <w:bCs/>
        </w:rPr>
        <w:lastRenderedPageBreak/>
        <w:t>Electoral Equality</w:t>
      </w:r>
    </w:p>
    <w:p w14:paraId="2D621BE7" w14:textId="65A5A814" w:rsidR="006E65E6" w:rsidRDefault="006E65E6" w:rsidP="006E65E6">
      <w:r w:rsidRPr="006E65E6">
        <w:t xml:space="preserve">Acomb is proposed as a two-member ward with a forecast electorate of 7,457 by 2031, representing a variance of +3% from the citywide average. </w:t>
      </w:r>
    </w:p>
    <w:p w14:paraId="1DE35D1D" w14:textId="20C373AB" w:rsidR="00E84A38" w:rsidRPr="006E65E6" w:rsidRDefault="00E84A38" w:rsidP="006E65E6">
      <w:r w:rsidRPr="00E84A38">
        <w:t>The area commonly referred to as “Acomb” covers a substantial part of the western side of York and is home to around 20,000 electors who could reasonably identify as living in Acomb. It is therefore neither practical</w:t>
      </w:r>
      <w:r>
        <w:t xml:space="preserve"> </w:t>
      </w:r>
      <w:r w:rsidRPr="00E84A38">
        <w:t>for this area to be contained within a single ward, as doing so would require representation by five or six councillors, well beyond the Commission’s preferred ward sizes.</w:t>
      </w:r>
    </w:p>
    <w:p w14:paraId="27D53D65" w14:textId="77777777" w:rsidR="006E65E6" w:rsidRPr="006E65E6" w:rsidRDefault="006E65E6" w:rsidP="006E65E6">
      <w:pPr>
        <w:rPr>
          <w:b/>
          <w:bCs/>
        </w:rPr>
      </w:pPr>
      <w:r w:rsidRPr="006E65E6">
        <w:rPr>
          <w:b/>
          <w:bCs/>
        </w:rPr>
        <w:t>Community Identity</w:t>
      </w:r>
    </w:p>
    <w:p w14:paraId="3AA10251" w14:textId="463DA601" w:rsidR="006E65E6" w:rsidRPr="006E65E6" w:rsidRDefault="006E65E6" w:rsidP="006E65E6">
      <w:bookmarkStart w:id="1" w:name="_Hlk220052949"/>
      <w:r w:rsidRPr="006E65E6">
        <w:t>Acomb Front</w:t>
      </w:r>
      <w:r w:rsidRPr="006E65E6">
        <w:rPr>
          <w:b/>
          <w:bCs/>
        </w:rPr>
        <w:t xml:space="preserve"> </w:t>
      </w:r>
      <w:r w:rsidRPr="006E65E6">
        <w:t>Street functions as the main local shopping and service centre for residents of the ward</w:t>
      </w:r>
      <w:r>
        <w:t xml:space="preserve"> as </w:t>
      </w:r>
      <w:r w:rsidR="007A5EFD">
        <w:t xml:space="preserve">well as for </w:t>
      </w:r>
      <w:r>
        <w:t>Holgate and Westfield wards</w:t>
      </w:r>
      <w:r w:rsidRPr="006E65E6">
        <w:t xml:space="preserve">. </w:t>
      </w:r>
    </w:p>
    <w:bookmarkEnd w:id="1"/>
    <w:p w14:paraId="4DE2A0DC" w14:textId="77777777" w:rsidR="006E65E6" w:rsidRPr="006E65E6" w:rsidRDefault="006E65E6" w:rsidP="006E65E6">
      <w:r w:rsidRPr="006E65E6">
        <w:t>Residents across the ward make regular use of the Beckfield Lane Post Office and Pharmacy, both of which are within walking distance for much of the community and serve as important everyday facilities. These services are closely aligned with Acomb residents’ daily movement patterns rather than with neighbouring communities further east.</w:t>
      </w:r>
    </w:p>
    <w:p w14:paraId="0A42040C" w14:textId="77777777" w:rsidR="006E65E6" w:rsidRPr="006E65E6" w:rsidRDefault="006E65E6" w:rsidP="006E65E6">
      <w:r w:rsidRPr="006E65E6">
        <w:t>Education and community facilities further reinforce the ward’s coherence. Carr School serves families across Acomb and is a key shared institution within the ward. Carr Allotments are similarly used by residents throughout the area and form an important part of local community life.</w:t>
      </w:r>
    </w:p>
    <w:p w14:paraId="21A1F7F5" w14:textId="6505252C" w:rsidR="006E65E6" w:rsidRDefault="006E65E6" w:rsidP="006E65E6">
      <w:r w:rsidRPr="006E65E6">
        <w:t>The boundary with Holgate is necessarily imperfect, but Carr Lane provides the most logical and understandable dividing line available. As a straight</w:t>
      </w:r>
      <w:r w:rsidR="00E84A38">
        <w:t>, busy</w:t>
      </w:r>
      <w:r w:rsidRPr="006E65E6">
        <w:t xml:space="preserve"> and easily recognisable road, it offers clarity for resident. </w:t>
      </w:r>
      <w:r>
        <w:t>R</w:t>
      </w:r>
      <w:r w:rsidRPr="006E65E6">
        <w:t>esidents living east of Carr Lane are more likely to orientate towards the shops and pharmacy on Poppleton Road, while those within Acomb are more closely linked to Beckfield Lane facilities. This difference in service use supports Carr Lane as a sensible boundary between the two wards.</w:t>
      </w:r>
    </w:p>
    <w:p w14:paraId="5DB2434D" w14:textId="13985E09" w:rsidR="006E65E6" w:rsidRPr="006E65E6" w:rsidRDefault="006E65E6" w:rsidP="006E65E6">
      <w:pPr>
        <w:rPr>
          <w:b/>
          <w:bCs/>
        </w:rPr>
      </w:pPr>
      <w:r w:rsidRPr="006E65E6">
        <w:rPr>
          <w:b/>
          <w:bCs/>
        </w:rPr>
        <w:t>Effective and Convenient Local Government</w:t>
      </w:r>
    </w:p>
    <w:p w14:paraId="1ACCBDE3" w14:textId="3EB200CB" w:rsidR="006E65E6" w:rsidRPr="006E65E6" w:rsidRDefault="006E65E6" w:rsidP="006E65E6">
      <w:r w:rsidRPr="006E65E6">
        <w:t xml:space="preserve">From the perspective of effective and convenient local government, the proposed Acomb ward brings together communities with similar housing types, service use, and local priorities. </w:t>
      </w:r>
    </w:p>
    <w:p w14:paraId="76F69B9F" w14:textId="0C60BA85" w:rsidR="00020686" w:rsidRDefault="006E65E6" w:rsidP="00BD1CDB">
      <w:r w:rsidRPr="006E65E6">
        <w:t>The ward boundaries are clear</w:t>
      </w:r>
      <w:r>
        <w:t xml:space="preserve"> </w:t>
      </w:r>
      <w:r w:rsidRPr="006E65E6">
        <w:t>and based on recognisable features rather than arbitrary lines. Using Carr Lane as the eastern boundary avoids unnecessary complexity and helps residents understand which councillors represent them.</w:t>
      </w:r>
    </w:p>
    <w:p w14:paraId="5FEE9424" w14:textId="77777777" w:rsidR="00020686" w:rsidRPr="00020686" w:rsidRDefault="00020686" w:rsidP="00020686">
      <w:pPr>
        <w:rPr>
          <w:b/>
          <w:bCs/>
        </w:rPr>
      </w:pPr>
      <w:r w:rsidRPr="00020686">
        <w:rPr>
          <w:b/>
          <w:bCs/>
        </w:rPr>
        <w:t>Holgate (Three-Member Ward)</w:t>
      </w:r>
    </w:p>
    <w:p w14:paraId="5EB61785" w14:textId="77777777" w:rsidR="00020686" w:rsidRPr="00020686" w:rsidRDefault="00020686" w:rsidP="00020686">
      <w:pPr>
        <w:rPr>
          <w:b/>
          <w:bCs/>
        </w:rPr>
      </w:pPr>
      <w:r w:rsidRPr="00020686">
        <w:rPr>
          <w:b/>
          <w:bCs/>
        </w:rPr>
        <w:t>Ward Overview</w:t>
      </w:r>
    </w:p>
    <w:p w14:paraId="0AB13F7B" w14:textId="2C249BF4" w:rsidR="00020686" w:rsidRPr="00020686" w:rsidRDefault="00020686" w:rsidP="00020686">
      <w:r w:rsidRPr="00020686">
        <w:lastRenderedPageBreak/>
        <w:t xml:space="preserve">The proposed Holgate ward comprises the Holgate residential area, the Leeman Road neighbourhood, and the York Central development, forming a continuous community to the west of York city centre. The ward is </w:t>
      </w:r>
      <w:r>
        <w:t>defined</w:t>
      </w:r>
      <w:r w:rsidRPr="00020686">
        <w:t xml:space="preserve"> with the railway line forming a clear eastern boundary, the River Ouse forming the northern boundary, and clearly identifiable residential edges to the south and west.</w:t>
      </w:r>
      <w:r w:rsidR="00E3115F">
        <w:t xml:space="preserve"> (GA, GB, GC, GD, GE and the rest of York Central in JA and JB)</w:t>
      </w:r>
      <w:r w:rsidR="00A15436">
        <w:t xml:space="preserve"> (Image W and AB)</w:t>
      </w:r>
    </w:p>
    <w:p w14:paraId="58AE09F3" w14:textId="77777777" w:rsidR="00020686" w:rsidRPr="00020686" w:rsidRDefault="00020686" w:rsidP="00020686">
      <w:pPr>
        <w:rPr>
          <w:b/>
          <w:bCs/>
        </w:rPr>
      </w:pPr>
      <w:r w:rsidRPr="00020686">
        <w:rPr>
          <w:b/>
          <w:bCs/>
        </w:rPr>
        <w:t>Electoral Equality</w:t>
      </w:r>
    </w:p>
    <w:p w14:paraId="4C553653" w14:textId="709BBB91" w:rsidR="00A7757D" w:rsidRPr="00A7757D" w:rsidRDefault="00A7757D" w:rsidP="00A7757D">
      <w:r w:rsidRPr="00A7757D">
        <w:t>Holgate is proposed as a three-member ward with a forecast electorate of 11,504 by 2031, representing a variance of +6% from the citywide average.</w:t>
      </w:r>
    </w:p>
    <w:p w14:paraId="7C11DA0D" w14:textId="461640B7" w:rsidR="00A7757D" w:rsidRPr="00A7757D" w:rsidRDefault="00A7757D" w:rsidP="00A7757D">
      <w:r w:rsidRPr="00A7757D">
        <w:t xml:space="preserve">The three-member configuration is justified not only by current numbers but by the scale and pace of growth associated with the York Central development, which will generate substantial additional casework over the lifetime of </w:t>
      </w:r>
      <w:r w:rsidR="007A5EFD">
        <w:t>this warding pattern</w:t>
      </w:r>
      <w:r w:rsidRPr="00A7757D">
        <w:t>. A smaller ward would risk placing unsustainable pressure on councillors during a prolonged period of change.</w:t>
      </w:r>
    </w:p>
    <w:p w14:paraId="53E72500" w14:textId="77777777" w:rsidR="00A7757D" w:rsidRPr="00A7757D" w:rsidRDefault="00A7757D" w:rsidP="00A7757D">
      <w:r w:rsidRPr="00A7757D">
        <w:t>York Central and the Leeman Road area would not form a viable stand-alone ward. The development requires the stabilising influence of an established residential community and the level of representation that comes with a three-member ward.</w:t>
      </w:r>
    </w:p>
    <w:p w14:paraId="041BB18A" w14:textId="77777777" w:rsidR="00020686" w:rsidRPr="00020686" w:rsidRDefault="00020686" w:rsidP="00020686">
      <w:pPr>
        <w:rPr>
          <w:b/>
          <w:bCs/>
        </w:rPr>
      </w:pPr>
      <w:r w:rsidRPr="00020686">
        <w:rPr>
          <w:b/>
          <w:bCs/>
        </w:rPr>
        <w:t>Community Identity</w:t>
      </w:r>
    </w:p>
    <w:p w14:paraId="3576BC9F" w14:textId="77777777" w:rsidR="00020686" w:rsidRPr="00020686" w:rsidRDefault="00020686" w:rsidP="00020686">
      <w:r w:rsidRPr="00020686">
        <w:t>Holgate, the Leeman Road area, and York Central share a closely related character and pattern of daily life. Both Holgate and Leeman Road contain a mix of terraced housing, alongside semi-detached and detached properties, generating similar residential issues and types of casework. These areas are also within walking distance of the railway station and the western edge of the city centre, reinforcing shared movement patterns and service use.</w:t>
      </w:r>
    </w:p>
    <w:p w14:paraId="272EF029" w14:textId="3AE06DC6" w:rsidR="00020686" w:rsidRPr="00020686" w:rsidRDefault="00020686" w:rsidP="00020686">
      <w:r w:rsidRPr="00020686">
        <w:t>The railway line forms a strong and defensible eastern boundary, clearly separating Holgate from the city centre and Guildhall ward. To the north, the River Ouse provides a clear natural boundary that limits day-to-day movement and reinforces the coherence of the ward.</w:t>
      </w:r>
    </w:p>
    <w:p w14:paraId="4EC02AE9" w14:textId="2A6D07C2" w:rsidR="00020686" w:rsidRPr="00020686" w:rsidRDefault="00020686" w:rsidP="00020686">
      <w:r w:rsidRPr="00020686">
        <w:t>The entire</w:t>
      </w:r>
      <w:r w:rsidR="00A7757D">
        <w:t xml:space="preserve"> York Central</w:t>
      </w:r>
      <w:r w:rsidRPr="00020686">
        <w:t xml:space="preserve"> development lies west of the railway line</w:t>
      </w:r>
      <w:r w:rsidR="00A7757D">
        <w:t>.</w:t>
      </w:r>
      <w:r w:rsidRPr="00020686">
        <w:t xml:space="preserve"> If elector projections are adjusted </w:t>
      </w:r>
      <w:r w:rsidR="00A7757D">
        <w:t xml:space="preserve">as proposed in the Guildhall section, </w:t>
      </w:r>
      <w:r w:rsidRPr="00020686">
        <w:t>the boundary should follow the railway line</w:t>
      </w:r>
      <w:r w:rsidR="00A7757D">
        <w:t>. If not, then</w:t>
      </w:r>
      <w:r w:rsidRPr="00020686">
        <w:t xml:space="preserve"> the edge of the York Central site</w:t>
      </w:r>
      <w:r w:rsidR="00A7757D">
        <w:t xml:space="preserve"> would</w:t>
      </w:r>
      <w:r w:rsidRPr="00020686">
        <w:t xml:space="preserve"> ensur</w:t>
      </w:r>
      <w:r w:rsidR="00A7757D">
        <w:t>e</w:t>
      </w:r>
      <w:r w:rsidRPr="00020686">
        <w:t xml:space="preserve"> it remains whole within a single ward.</w:t>
      </w:r>
    </w:p>
    <w:p w14:paraId="3D3B1A91" w14:textId="77777777" w:rsidR="00020686" w:rsidRPr="00020686" w:rsidRDefault="00020686" w:rsidP="00020686">
      <w:r w:rsidRPr="00020686">
        <w:t>The boundaries with neighbouring wards are also logical. Carr Lane provides a clear and understandable boundary with Acomb, acting as a straight and recognisable dividing line. The boundary with Westfield reflects a clear change in housing type, moving from predominantly terraced streets in Westfield to more semi-detached and detached housing in Holgate, which corresponds to a noticeable shift in residential character.</w:t>
      </w:r>
    </w:p>
    <w:p w14:paraId="1F76F210" w14:textId="77777777" w:rsidR="00020686" w:rsidRPr="00020686" w:rsidRDefault="00020686" w:rsidP="00020686">
      <w:pPr>
        <w:rPr>
          <w:b/>
          <w:bCs/>
        </w:rPr>
      </w:pPr>
      <w:r w:rsidRPr="00020686">
        <w:rPr>
          <w:b/>
          <w:bCs/>
        </w:rPr>
        <w:lastRenderedPageBreak/>
        <w:t>Effective and Convenient Local Government</w:t>
      </w:r>
    </w:p>
    <w:p w14:paraId="0C4F2B58" w14:textId="3B16022A" w:rsidR="00020686" w:rsidRDefault="00020686" w:rsidP="00BD1CDB">
      <w:r w:rsidRPr="00020686">
        <w:t>Residents across the ward make shared use of facilities such as Acomb Primary School, Poppleton Road Primary School, and York Sports Club, reinforcing functional links across Holgate, Leeman Road, and York Central. Councillors representing this ward would deal with a consistent pattern of casework</w:t>
      </w:r>
      <w:r w:rsidR="00A7757D">
        <w:t>.</w:t>
      </w:r>
    </w:p>
    <w:sectPr w:rsidR="0002068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D93C" w14:textId="77777777" w:rsidR="00CA5FD3" w:rsidRDefault="00CA5FD3" w:rsidP="00CA5FD3">
      <w:pPr>
        <w:spacing w:after="0" w:line="240" w:lineRule="auto"/>
      </w:pPr>
      <w:r>
        <w:separator/>
      </w:r>
    </w:p>
  </w:endnote>
  <w:endnote w:type="continuationSeparator" w:id="0">
    <w:p w14:paraId="4388E8FA" w14:textId="77777777" w:rsidR="00CA5FD3" w:rsidRDefault="00CA5FD3" w:rsidP="00CA5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124415"/>
      <w:docPartObj>
        <w:docPartGallery w:val="Page Numbers (Bottom of Page)"/>
        <w:docPartUnique/>
      </w:docPartObj>
    </w:sdtPr>
    <w:sdtEndPr>
      <w:rPr>
        <w:noProof/>
      </w:rPr>
    </w:sdtEndPr>
    <w:sdtContent>
      <w:p w14:paraId="4BBC50E0" w14:textId="0F737F7D" w:rsidR="00CA5FD3" w:rsidRDefault="00CA5FD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93963D" w14:textId="77777777" w:rsidR="00CA5FD3" w:rsidRDefault="00CA5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BEBA" w14:textId="77777777" w:rsidR="00CA5FD3" w:rsidRDefault="00CA5FD3" w:rsidP="00CA5FD3">
      <w:pPr>
        <w:spacing w:after="0" w:line="240" w:lineRule="auto"/>
      </w:pPr>
      <w:r>
        <w:separator/>
      </w:r>
    </w:p>
  </w:footnote>
  <w:footnote w:type="continuationSeparator" w:id="0">
    <w:p w14:paraId="3D3C3456" w14:textId="77777777" w:rsidR="00CA5FD3" w:rsidRDefault="00CA5FD3" w:rsidP="00CA5F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3E"/>
    <w:rsid w:val="0000126A"/>
    <w:rsid w:val="00004511"/>
    <w:rsid w:val="00020686"/>
    <w:rsid w:val="00052701"/>
    <w:rsid w:val="00085356"/>
    <w:rsid w:val="000946B2"/>
    <w:rsid w:val="000A1DE3"/>
    <w:rsid w:val="000A2435"/>
    <w:rsid w:val="000A59D5"/>
    <w:rsid w:val="000C32FC"/>
    <w:rsid w:val="001213BC"/>
    <w:rsid w:val="001561F1"/>
    <w:rsid w:val="00182EE2"/>
    <w:rsid w:val="001832D9"/>
    <w:rsid w:val="00196BA3"/>
    <w:rsid w:val="001A5310"/>
    <w:rsid w:val="001C36FE"/>
    <w:rsid w:val="00206351"/>
    <w:rsid w:val="00230B0A"/>
    <w:rsid w:val="0028142A"/>
    <w:rsid w:val="002857E2"/>
    <w:rsid w:val="002C70B0"/>
    <w:rsid w:val="002D1665"/>
    <w:rsid w:val="002F4818"/>
    <w:rsid w:val="0034292E"/>
    <w:rsid w:val="0044315F"/>
    <w:rsid w:val="00456820"/>
    <w:rsid w:val="00472C6B"/>
    <w:rsid w:val="00474978"/>
    <w:rsid w:val="00477FD3"/>
    <w:rsid w:val="00487E81"/>
    <w:rsid w:val="004A69A5"/>
    <w:rsid w:val="004A6D32"/>
    <w:rsid w:val="004E616C"/>
    <w:rsid w:val="005B3863"/>
    <w:rsid w:val="005E6320"/>
    <w:rsid w:val="005F1439"/>
    <w:rsid w:val="005F1EEC"/>
    <w:rsid w:val="00600BC4"/>
    <w:rsid w:val="006402A5"/>
    <w:rsid w:val="00653CA0"/>
    <w:rsid w:val="006A14F2"/>
    <w:rsid w:val="006A1703"/>
    <w:rsid w:val="006A222A"/>
    <w:rsid w:val="006D6263"/>
    <w:rsid w:val="006E65E6"/>
    <w:rsid w:val="006F55B0"/>
    <w:rsid w:val="00706710"/>
    <w:rsid w:val="007731C9"/>
    <w:rsid w:val="00790719"/>
    <w:rsid w:val="007A5EFD"/>
    <w:rsid w:val="007B7107"/>
    <w:rsid w:val="007D725D"/>
    <w:rsid w:val="007D7FB7"/>
    <w:rsid w:val="007F53BD"/>
    <w:rsid w:val="00831E9F"/>
    <w:rsid w:val="0084105E"/>
    <w:rsid w:val="008B2357"/>
    <w:rsid w:val="00910B8B"/>
    <w:rsid w:val="00943FA7"/>
    <w:rsid w:val="00956FCB"/>
    <w:rsid w:val="009D22A8"/>
    <w:rsid w:val="00A044ED"/>
    <w:rsid w:val="00A15436"/>
    <w:rsid w:val="00A64855"/>
    <w:rsid w:val="00A7757D"/>
    <w:rsid w:val="00AB2DE2"/>
    <w:rsid w:val="00AB4657"/>
    <w:rsid w:val="00AB6775"/>
    <w:rsid w:val="00AF57F7"/>
    <w:rsid w:val="00B5132A"/>
    <w:rsid w:val="00B53C99"/>
    <w:rsid w:val="00B570AE"/>
    <w:rsid w:val="00B8293B"/>
    <w:rsid w:val="00BB02E7"/>
    <w:rsid w:val="00BD1CDB"/>
    <w:rsid w:val="00BE0C07"/>
    <w:rsid w:val="00BF3676"/>
    <w:rsid w:val="00C10BDF"/>
    <w:rsid w:val="00C3303E"/>
    <w:rsid w:val="00C4291A"/>
    <w:rsid w:val="00CA4E71"/>
    <w:rsid w:val="00CA5FD3"/>
    <w:rsid w:val="00CB1E93"/>
    <w:rsid w:val="00CE4712"/>
    <w:rsid w:val="00CE7CF5"/>
    <w:rsid w:val="00CF1784"/>
    <w:rsid w:val="00CF3AFD"/>
    <w:rsid w:val="00D967A7"/>
    <w:rsid w:val="00DA7537"/>
    <w:rsid w:val="00DB5301"/>
    <w:rsid w:val="00DC4647"/>
    <w:rsid w:val="00E03B18"/>
    <w:rsid w:val="00E3115F"/>
    <w:rsid w:val="00E34448"/>
    <w:rsid w:val="00E64A49"/>
    <w:rsid w:val="00E66F61"/>
    <w:rsid w:val="00E71CA2"/>
    <w:rsid w:val="00E80F29"/>
    <w:rsid w:val="00E84A38"/>
    <w:rsid w:val="00EC5F99"/>
    <w:rsid w:val="00EF0107"/>
    <w:rsid w:val="00FC1C8C"/>
    <w:rsid w:val="00FC7177"/>
    <w:rsid w:val="00FC787C"/>
    <w:rsid w:val="00FD0DAB"/>
    <w:rsid w:val="00FE0121"/>
    <w:rsid w:val="00FF3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0146A"/>
  <w15:chartTrackingRefBased/>
  <w15:docId w15:val="{29AF93D1-193C-43E4-95CF-C3F04343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30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30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30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30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30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30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30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30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30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3E"/>
    <w:rPr>
      <w:rFonts w:eastAsiaTheme="majorEastAsia" w:cstheme="majorBidi"/>
      <w:color w:val="272727" w:themeColor="text1" w:themeTint="D8"/>
    </w:rPr>
  </w:style>
  <w:style w:type="paragraph" w:styleId="Title">
    <w:name w:val="Title"/>
    <w:basedOn w:val="Normal"/>
    <w:next w:val="Normal"/>
    <w:link w:val="TitleChar"/>
    <w:uiPriority w:val="10"/>
    <w:qFormat/>
    <w:rsid w:val="00C330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30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30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3E"/>
    <w:pPr>
      <w:spacing w:before="160"/>
      <w:jc w:val="center"/>
    </w:pPr>
    <w:rPr>
      <w:i/>
      <w:iCs/>
      <w:color w:val="404040" w:themeColor="text1" w:themeTint="BF"/>
    </w:rPr>
  </w:style>
  <w:style w:type="character" w:customStyle="1" w:styleId="QuoteChar">
    <w:name w:val="Quote Char"/>
    <w:basedOn w:val="DefaultParagraphFont"/>
    <w:link w:val="Quote"/>
    <w:uiPriority w:val="29"/>
    <w:rsid w:val="00C3303E"/>
    <w:rPr>
      <w:i/>
      <w:iCs/>
      <w:color w:val="404040" w:themeColor="text1" w:themeTint="BF"/>
    </w:rPr>
  </w:style>
  <w:style w:type="paragraph" w:styleId="ListParagraph">
    <w:name w:val="List Paragraph"/>
    <w:basedOn w:val="Normal"/>
    <w:uiPriority w:val="34"/>
    <w:qFormat/>
    <w:rsid w:val="00C3303E"/>
    <w:pPr>
      <w:ind w:left="720"/>
      <w:contextualSpacing/>
    </w:pPr>
  </w:style>
  <w:style w:type="character" w:styleId="IntenseEmphasis">
    <w:name w:val="Intense Emphasis"/>
    <w:basedOn w:val="DefaultParagraphFont"/>
    <w:uiPriority w:val="21"/>
    <w:qFormat/>
    <w:rsid w:val="00C3303E"/>
    <w:rPr>
      <w:i/>
      <w:iCs/>
      <w:color w:val="0F4761" w:themeColor="accent1" w:themeShade="BF"/>
    </w:rPr>
  </w:style>
  <w:style w:type="paragraph" w:styleId="IntenseQuote">
    <w:name w:val="Intense Quote"/>
    <w:basedOn w:val="Normal"/>
    <w:next w:val="Normal"/>
    <w:link w:val="IntenseQuoteChar"/>
    <w:uiPriority w:val="30"/>
    <w:qFormat/>
    <w:rsid w:val="00C330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303E"/>
    <w:rPr>
      <w:i/>
      <w:iCs/>
      <w:color w:val="0F4761" w:themeColor="accent1" w:themeShade="BF"/>
    </w:rPr>
  </w:style>
  <w:style w:type="character" w:styleId="IntenseReference">
    <w:name w:val="Intense Reference"/>
    <w:basedOn w:val="DefaultParagraphFont"/>
    <w:uiPriority w:val="32"/>
    <w:qFormat/>
    <w:rsid w:val="00C3303E"/>
    <w:rPr>
      <w:b/>
      <w:bCs/>
      <w:smallCaps/>
      <w:color w:val="0F4761" w:themeColor="accent1" w:themeShade="BF"/>
      <w:spacing w:val="5"/>
    </w:rPr>
  </w:style>
  <w:style w:type="character" w:styleId="Hyperlink">
    <w:name w:val="Hyperlink"/>
    <w:basedOn w:val="DefaultParagraphFont"/>
    <w:uiPriority w:val="99"/>
    <w:unhideWhenUsed/>
    <w:rsid w:val="00196BA3"/>
    <w:rPr>
      <w:color w:val="467886" w:themeColor="hyperlink"/>
      <w:u w:val="single"/>
    </w:rPr>
  </w:style>
  <w:style w:type="character" w:styleId="UnresolvedMention">
    <w:name w:val="Unresolved Mention"/>
    <w:basedOn w:val="DefaultParagraphFont"/>
    <w:uiPriority w:val="99"/>
    <w:semiHidden/>
    <w:unhideWhenUsed/>
    <w:rsid w:val="00196BA3"/>
    <w:rPr>
      <w:color w:val="605E5C"/>
      <w:shd w:val="clear" w:color="auto" w:fill="E1DFDD"/>
    </w:rPr>
  </w:style>
  <w:style w:type="character" w:styleId="CommentReference">
    <w:name w:val="annotation reference"/>
    <w:basedOn w:val="DefaultParagraphFont"/>
    <w:uiPriority w:val="99"/>
    <w:semiHidden/>
    <w:unhideWhenUsed/>
    <w:rsid w:val="00004511"/>
    <w:rPr>
      <w:sz w:val="16"/>
      <w:szCs w:val="16"/>
    </w:rPr>
  </w:style>
  <w:style w:type="paragraph" w:styleId="CommentText">
    <w:name w:val="annotation text"/>
    <w:basedOn w:val="Normal"/>
    <w:link w:val="CommentTextChar"/>
    <w:uiPriority w:val="99"/>
    <w:semiHidden/>
    <w:unhideWhenUsed/>
    <w:rsid w:val="00004511"/>
    <w:pPr>
      <w:spacing w:line="240" w:lineRule="auto"/>
    </w:pPr>
    <w:rPr>
      <w:sz w:val="20"/>
      <w:szCs w:val="20"/>
    </w:rPr>
  </w:style>
  <w:style w:type="character" w:customStyle="1" w:styleId="CommentTextChar">
    <w:name w:val="Comment Text Char"/>
    <w:basedOn w:val="DefaultParagraphFont"/>
    <w:link w:val="CommentText"/>
    <w:uiPriority w:val="99"/>
    <w:semiHidden/>
    <w:rsid w:val="00004511"/>
    <w:rPr>
      <w:sz w:val="20"/>
      <w:szCs w:val="20"/>
    </w:rPr>
  </w:style>
  <w:style w:type="paragraph" w:styleId="CommentSubject">
    <w:name w:val="annotation subject"/>
    <w:basedOn w:val="CommentText"/>
    <w:next w:val="CommentText"/>
    <w:link w:val="CommentSubjectChar"/>
    <w:uiPriority w:val="99"/>
    <w:semiHidden/>
    <w:unhideWhenUsed/>
    <w:rsid w:val="00004511"/>
    <w:rPr>
      <w:b/>
      <w:bCs/>
    </w:rPr>
  </w:style>
  <w:style w:type="character" w:customStyle="1" w:styleId="CommentSubjectChar">
    <w:name w:val="Comment Subject Char"/>
    <w:basedOn w:val="CommentTextChar"/>
    <w:link w:val="CommentSubject"/>
    <w:uiPriority w:val="99"/>
    <w:semiHidden/>
    <w:rsid w:val="00004511"/>
    <w:rPr>
      <w:b/>
      <w:bCs/>
      <w:sz w:val="20"/>
      <w:szCs w:val="20"/>
    </w:rPr>
  </w:style>
  <w:style w:type="paragraph" w:styleId="Revision">
    <w:name w:val="Revision"/>
    <w:hidden/>
    <w:uiPriority w:val="99"/>
    <w:semiHidden/>
    <w:rsid w:val="00E80F29"/>
    <w:pPr>
      <w:spacing w:after="0" w:line="240" w:lineRule="auto"/>
    </w:pPr>
  </w:style>
  <w:style w:type="paragraph" w:styleId="Header">
    <w:name w:val="header"/>
    <w:basedOn w:val="Normal"/>
    <w:link w:val="HeaderChar"/>
    <w:uiPriority w:val="99"/>
    <w:unhideWhenUsed/>
    <w:rsid w:val="00CA5F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5FD3"/>
  </w:style>
  <w:style w:type="paragraph" w:styleId="Footer">
    <w:name w:val="footer"/>
    <w:basedOn w:val="Normal"/>
    <w:link w:val="FooterChar"/>
    <w:uiPriority w:val="99"/>
    <w:unhideWhenUsed/>
    <w:rsid w:val="00CA5F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5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401">
      <w:bodyDiv w:val="1"/>
      <w:marLeft w:val="0"/>
      <w:marRight w:val="0"/>
      <w:marTop w:val="0"/>
      <w:marBottom w:val="0"/>
      <w:divBdr>
        <w:top w:val="none" w:sz="0" w:space="0" w:color="auto"/>
        <w:left w:val="none" w:sz="0" w:space="0" w:color="auto"/>
        <w:bottom w:val="none" w:sz="0" w:space="0" w:color="auto"/>
        <w:right w:val="none" w:sz="0" w:space="0" w:color="auto"/>
      </w:divBdr>
    </w:div>
    <w:div w:id="23555394">
      <w:bodyDiv w:val="1"/>
      <w:marLeft w:val="0"/>
      <w:marRight w:val="0"/>
      <w:marTop w:val="0"/>
      <w:marBottom w:val="0"/>
      <w:divBdr>
        <w:top w:val="none" w:sz="0" w:space="0" w:color="auto"/>
        <w:left w:val="none" w:sz="0" w:space="0" w:color="auto"/>
        <w:bottom w:val="none" w:sz="0" w:space="0" w:color="auto"/>
        <w:right w:val="none" w:sz="0" w:space="0" w:color="auto"/>
      </w:divBdr>
    </w:div>
    <w:div w:id="29453964">
      <w:bodyDiv w:val="1"/>
      <w:marLeft w:val="0"/>
      <w:marRight w:val="0"/>
      <w:marTop w:val="0"/>
      <w:marBottom w:val="0"/>
      <w:divBdr>
        <w:top w:val="none" w:sz="0" w:space="0" w:color="auto"/>
        <w:left w:val="none" w:sz="0" w:space="0" w:color="auto"/>
        <w:bottom w:val="none" w:sz="0" w:space="0" w:color="auto"/>
        <w:right w:val="none" w:sz="0" w:space="0" w:color="auto"/>
      </w:divBdr>
    </w:div>
    <w:div w:id="71196395">
      <w:bodyDiv w:val="1"/>
      <w:marLeft w:val="0"/>
      <w:marRight w:val="0"/>
      <w:marTop w:val="0"/>
      <w:marBottom w:val="0"/>
      <w:divBdr>
        <w:top w:val="none" w:sz="0" w:space="0" w:color="auto"/>
        <w:left w:val="none" w:sz="0" w:space="0" w:color="auto"/>
        <w:bottom w:val="none" w:sz="0" w:space="0" w:color="auto"/>
        <w:right w:val="none" w:sz="0" w:space="0" w:color="auto"/>
      </w:divBdr>
    </w:div>
    <w:div w:id="73357319">
      <w:bodyDiv w:val="1"/>
      <w:marLeft w:val="0"/>
      <w:marRight w:val="0"/>
      <w:marTop w:val="0"/>
      <w:marBottom w:val="0"/>
      <w:divBdr>
        <w:top w:val="none" w:sz="0" w:space="0" w:color="auto"/>
        <w:left w:val="none" w:sz="0" w:space="0" w:color="auto"/>
        <w:bottom w:val="none" w:sz="0" w:space="0" w:color="auto"/>
        <w:right w:val="none" w:sz="0" w:space="0" w:color="auto"/>
      </w:divBdr>
    </w:div>
    <w:div w:id="101851094">
      <w:bodyDiv w:val="1"/>
      <w:marLeft w:val="0"/>
      <w:marRight w:val="0"/>
      <w:marTop w:val="0"/>
      <w:marBottom w:val="0"/>
      <w:divBdr>
        <w:top w:val="none" w:sz="0" w:space="0" w:color="auto"/>
        <w:left w:val="none" w:sz="0" w:space="0" w:color="auto"/>
        <w:bottom w:val="none" w:sz="0" w:space="0" w:color="auto"/>
        <w:right w:val="none" w:sz="0" w:space="0" w:color="auto"/>
      </w:divBdr>
    </w:div>
    <w:div w:id="142628055">
      <w:bodyDiv w:val="1"/>
      <w:marLeft w:val="0"/>
      <w:marRight w:val="0"/>
      <w:marTop w:val="0"/>
      <w:marBottom w:val="0"/>
      <w:divBdr>
        <w:top w:val="none" w:sz="0" w:space="0" w:color="auto"/>
        <w:left w:val="none" w:sz="0" w:space="0" w:color="auto"/>
        <w:bottom w:val="none" w:sz="0" w:space="0" w:color="auto"/>
        <w:right w:val="none" w:sz="0" w:space="0" w:color="auto"/>
      </w:divBdr>
    </w:div>
    <w:div w:id="159807790">
      <w:bodyDiv w:val="1"/>
      <w:marLeft w:val="0"/>
      <w:marRight w:val="0"/>
      <w:marTop w:val="0"/>
      <w:marBottom w:val="0"/>
      <w:divBdr>
        <w:top w:val="none" w:sz="0" w:space="0" w:color="auto"/>
        <w:left w:val="none" w:sz="0" w:space="0" w:color="auto"/>
        <w:bottom w:val="none" w:sz="0" w:space="0" w:color="auto"/>
        <w:right w:val="none" w:sz="0" w:space="0" w:color="auto"/>
      </w:divBdr>
    </w:div>
    <w:div w:id="252327054">
      <w:bodyDiv w:val="1"/>
      <w:marLeft w:val="0"/>
      <w:marRight w:val="0"/>
      <w:marTop w:val="0"/>
      <w:marBottom w:val="0"/>
      <w:divBdr>
        <w:top w:val="none" w:sz="0" w:space="0" w:color="auto"/>
        <w:left w:val="none" w:sz="0" w:space="0" w:color="auto"/>
        <w:bottom w:val="none" w:sz="0" w:space="0" w:color="auto"/>
        <w:right w:val="none" w:sz="0" w:space="0" w:color="auto"/>
      </w:divBdr>
    </w:div>
    <w:div w:id="293364663">
      <w:bodyDiv w:val="1"/>
      <w:marLeft w:val="0"/>
      <w:marRight w:val="0"/>
      <w:marTop w:val="0"/>
      <w:marBottom w:val="0"/>
      <w:divBdr>
        <w:top w:val="none" w:sz="0" w:space="0" w:color="auto"/>
        <w:left w:val="none" w:sz="0" w:space="0" w:color="auto"/>
        <w:bottom w:val="none" w:sz="0" w:space="0" w:color="auto"/>
        <w:right w:val="none" w:sz="0" w:space="0" w:color="auto"/>
      </w:divBdr>
    </w:div>
    <w:div w:id="315306648">
      <w:bodyDiv w:val="1"/>
      <w:marLeft w:val="0"/>
      <w:marRight w:val="0"/>
      <w:marTop w:val="0"/>
      <w:marBottom w:val="0"/>
      <w:divBdr>
        <w:top w:val="none" w:sz="0" w:space="0" w:color="auto"/>
        <w:left w:val="none" w:sz="0" w:space="0" w:color="auto"/>
        <w:bottom w:val="none" w:sz="0" w:space="0" w:color="auto"/>
        <w:right w:val="none" w:sz="0" w:space="0" w:color="auto"/>
      </w:divBdr>
    </w:div>
    <w:div w:id="344865153">
      <w:bodyDiv w:val="1"/>
      <w:marLeft w:val="0"/>
      <w:marRight w:val="0"/>
      <w:marTop w:val="0"/>
      <w:marBottom w:val="0"/>
      <w:divBdr>
        <w:top w:val="none" w:sz="0" w:space="0" w:color="auto"/>
        <w:left w:val="none" w:sz="0" w:space="0" w:color="auto"/>
        <w:bottom w:val="none" w:sz="0" w:space="0" w:color="auto"/>
        <w:right w:val="none" w:sz="0" w:space="0" w:color="auto"/>
      </w:divBdr>
    </w:div>
    <w:div w:id="390345220">
      <w:bodyDiv w:val="1"/>
      <w:marLeft w:val="0"/>
      <w:marRight w:val="0"/>
      <w:marTop w:val="0"/>
      <w:marBottom w:val="0"/>
      <w:divBdr>
        <w:top w:val="none" w:sz="0" w:space="0" w:color="auto"/>
        <w:left w:val="none" w:sz="0" w:space="0" w:color="auto"/>
        <w:bottom w:val="none" w:sz="0" w:space="0" w:color="auto"/>
        <w:right w:val="none" w:sz="0" w:space="0" w:color="auto"/>
      </w:divBdr>
    </w:div>
    <w:div w:id="405690839">
      <w:bodyDiv w:val="1"/>
      <w:marLeft w:val="0"/>
      <w:marRight w:val="0"/>
      <w:marTop w:val="0"/>
      <w:marBottom w:val="0"/>
      <w:divBdr>
        <w:top w:val="none" w:sz="0" w:space="0" w:color="auto"/>
        <w:left w:val="none" w:sz="0" w:space="0" w:color="auto"/>
        <w:bottom w:val="none" w:sz="0" w:space="0" w:color="auto"/>
        <w:right w:val="none" w:sz="0" w:space="0" w:color="auto"/>
      </w:divBdr>
    </w:div>
    <w:div w:id="417098938">
      <w:bodyDiv w:val="1"/>
      <w:marLeft w:val="0"/>
      <w:marRight w:val="0"/>
      <w:marTop w:val="0"/>
      <w:marBottom w:val="0"/>
      <w:divBdr>
        <w:top w:val="none" w:sz="0" w:space="0" w:color="auto"/>
        <w:left w:val="none" w:sz="0" w:space="0" w:color="auto"/>
        <w:bottom w:val="none" w:sz="0" w:space="0" w:color="auto"/>
        <w:right w:val="none" w:sz="0" w:space="0" w:color="auto"/>
      </w:divBdr>
    </w:div>
    <w:div w:id="440416810">
      <w:bodyDiv w:val="1"/>
      <w:marLeft w:val="0"/>
      <w:marRight w:val="0"/>
      <w:marTop w:val="0"/>
      <w:marBottom w:val="0"/>
      <w:divBdr>
        <w:top w:val="none" w:sz="0" w:space="0" w:color="auto"/>
        <w:left w:val="none" w:sz="0" w:space="0" w:color="auto"/>
        <w:bottom w:val="none" w:sz="0" w:space="0" w:color="auto"/>
        <w:right w:val="none" w:sz="0" w:space="0" w:color="auto"/>
      </w:divBdr>
    </w:div>
    <w:div w:id="451479612">
      <w:bodyDiv w:val="1"/>
      <w:marLeft w:val="0"/>
      <w:marRight w:val="0"/>
      <w:marTop w:val="0"/>
      <w:marBottom w:val="0"/>
      <w:divBdr>
        <w:top w:val="none" w:sz="0" w:space="0" w:color="auto"/>
        <w:left w:val="none" w:sz="0" w:space="0" w:color="auto"/>
        <w:bottom w:val="none" w:sz="0" w:space="0" w:color="auto"/>
        <w:right w:val="none" w:sz="0" w:space="0" w:color="auto"/>
      </w:divBdr>
    </w:div>
    <w:div w:id="460849989">
      <w:bodyDiv w:val="1"/>
      <w:marLeft w:val="0"/>
      <w:marRight w:val="0"/>
      <w:marTop w:val="0"/>
      <w:marBottom w:val="0"/>
      <w:divBdr>
        <w:top w:val="none" w:sz="0" w:space="0" w:color="auto"/>
        <w:left w:val="none" w:sz="0" w:space="0" w:color="auto"/>
        <w:bottom w:val="none" w:sz="0" w:space="0" w:color="auto"/>
        <w:right w:val="none" w:sz="0" w:space="0" w:color="auto"/>
      </w:divBdr>
    </w:div>
    <w:div w:id="507985058">
      <w:bodyDiv w:val="1"/>
      <w:marLeft w:val="0"/>
      <w:marRight w:val="0"/>
      <w:marTop w:val="0"/>
      <w:marBottom w:val="0"/>
      <w:divBdr>
        <w:top w:val="none" w:sz="0" w:space="0" w:color="auto"/>
        <w:left w:val="none" w:sz="0" w:space="0" w:color="auto"/>
        <w:bottom w:val="none" w:sz="0" w:space="0" w:color="auto"/>
        <w:right w:val="none" w:sz="0" w:space="0" w:color="auto"/>
      </w:divBdr>
    </w:div>
    <w:div w:id="523633965">
      <w:bodyDiv w:val="1"/>
      <w:marLeft w:val="0"/>
      <w:marRight w:val="0"/>
      <w:marTop w:val="0"/>
      <w:marBottom w:val="0"/>
      <w:divBdr>
        <w:top w:val="none" w:sz="0" w:space="0" w:color="auto"/>
        <w:left w:val="none" w:sz="0" w:space="0" w:color="auto"/>
        <w:bottom w:val="none" w:sz="0" w:space="0" w:color="auto"/>
        <w:right w:val="none" w:sz="0" w:space="0" w:color="auto"/>
      </w:divBdr>
    </w:div>
    <w:div w:id="525220557">
      <w:bodyDiv w:val="1"/>
      <w:marLeft w:val="0"/>
      <w:marRight w:val="0"/>
      <w:marTop w:val="0"/>
      <w:marBottom w:val="0"/>
      <w:divBdr>
        <w:top w:val="none" w:sz="0" w:space="0" w:color="auto"/>
        <w:left w:val="none" w:sz="0" w:space="0" w:color="auto"/>
        <w:bottom w:val="none" w:sz="0" w:space="0" w:color="auto"/>
        <w:right w:val="none" w:sz="0" w:space="0" w:color="auto"/>
      </w:divBdr>
    </w:div>
    <w:div w:id="635527283">
      <w:bodyDiv w:val="1"/>
      <w:marLeft w:val="0"/>
      <w:marRight w:val="0"/>
      <w:marTop w:val="0"/>
      <w:marBottom w:val="0"/>
      <w:divBdr>
        <w:top w:val="none" w:sz="0" w:space="0" w:color="auto"/>
        <w:left w:val="none" w:sz="0" w:space="0" w:color="auto"/>
        <w:bottom w:val="none" w:sz="0" w:space="0" w:color="auto"/>
        <w:right w:val="none" w:sz="0" w:space="0" w:color="auto"/>
      </w:divBdr>
    </w:div>
    <w:div w:id="755246286">
      <w:bodyDiv w:val="1"/>
      <w:marLeft w:val="0"/>
      <w:marRight w:val="0"/>
      <w:marTop w:val="0"/>
      <w:marBottom w:val="0"/>
      <w:divBdr>
        <w:top w:val="none" w:sz="0" w:space="0" w:color="auto"/>
        <w:left w:val="none" w:sz="0" w:space="0" w:color="auto"/>
        <w:bottom w:val="none" w:sz="0" w:space="0" w:color="auto"/>
        <w:right w:val="none" w:sz="0" w:space="0" w:color="auto"/>
      </w:divBdr>
    </w:div>
    <w:div w:id="763648146">
      <w:bodyDiv w:val="1"/>
      <w:marLeft w:val="0"/>
      <w:marRight w:val="0"/>
      <w:marTop w:val="0"/>
      <w:marBottom w:val="0"/>
      <w:divBdr>
        <w:top w:val="none" w:sz="0" w:space="0" w:color="auto"/>
        <w:left w:val="none" w:sz="0" w:space="0" w:color="auto"/>
        <w:bottom w:val="none" w:sz="0" w:space="0" w:color="auto"/>
        <w:right w:val="none" w:sz="0" w:space="0" w:color="auto"/>
      </w:divBdr>
    </w:div>
    <w:div w:id="817454421">
      <w:bodyDiv w:val="1"/>
      <w:marLeft w:val="0"/>
      <w:marRight w:val="0"/>
      <w:marTop w:val="0"/>
      <w:marBottom w:val="0"/>
      <w:divBdr>
        <w:top w:val="none" w:sz="0" w:space="0" w:color="auto"/>
        <w:left w:val="none" w:sz="0" w:space="0" w:color="auto"/>
        <w:bottom w:val="none" w:sz="0" w:space="0" w:color="auto"/>
        <w:right w:val="none" w:sz="0" w:space="0" w:color="auto"/>
      </w:divBdr>
    </w:div>
    <w:div w:id="845050585">
      <w:bodyDiv w:val="1"/>
      <w:marLeft w:val="0"/>
      <w:marRight w:val="0"/>
      <w:marTop w:val="0"/>
      <w:marBottom w:val="0"/>
      <w:divBdr>
        <w:top w:val="none" w:sz="0" w:space="0" w:color="auto"/>
        <w:left w:val="none" w:sz="0" w:space="0" w:color="auto"/>
        <w:bottom w:val="none" w:sz="0" w:space="0" w:color="auto"/>
        <w:right w:val="none" w:sz="0" w:space="0" w:color="auto"/>
      </w:divBdr>
    </w:div>
    <w:div w:id="858280815">
      <w:bodyDiv w:val="1"/>
      <w:marLeft w:val="0"/>
      <w:marRight w:val="0"/>
      <w:marTop w:val="0"/>
      <w:marBottom w:val="0"/>
      <w:divBdr>
        <w:top w:val="none" w:sz="0" w:space="0" w:color="auto"/>
        <w:left w:val="none" w:sz="0" w:space="0" w:color="auto"/>
        <w:bottom w:val="none" w:sz="0" w:space="0" w:color="auto"/>
        <w:right w:val="none" w:sz="0" w:space="0" w:color="auto"/>
      </w:divBdr>
    </w:div>
    <w:div w:id="899823689">
      <w:bodyDiv w:val="1"/>
      <w:marLeft w:val="0"/>
      <w:marRight w:val="0"/>
      <w:marTop w:val="0"/>
      <w:marBottom w:val="0"/>
      <w:divBdr>
        <w:top w:val="none" w:sz="0" w:space="0" w:color="auto"/>
        <w:left w:val="none" w:sz="0" w:space="0" w:color="auto"/>
        <w:bottom w:val="none" w:sz="0" w:space="0" w:color="auto"/>
        <w:right w:val="none" w:sz="0" w:space="0" w:color="auto"/>
      </w:divBdr>
    </w:div>
    <w:div w:id="947853429">
      <w:bodyDiv w:val="1"/>
      <w:marLeft w:val="0"/>
      <w:marRight w:val="0"/>
      <w:marTop w:val="0"/>
      <w:marBottom w:val="0"/>
      <w:divBdr>
        <w:top w:val="none" w:sz="0" w:space="0" w:color="auto"/>
        <w:left w:val="none" w:sz="0" w:space="0" w:color="auto"/>
        <w:bottom w:val="none" w:sz="0" w:space="0" w:color="auto"/>
        <w:right w:val="none" w:sz="0" w:space="0" w:color="auto"/>
      </w:divBdr>
    </w:div>
    <w:div w:id="991177027">
      <w:bodyDiv w:val="1"/>
      <w:marLeft w:val="0"/>
      <w:marRight w:val="0"/>
      <w:marTop w:val="0"/>
      <w:marBottom w:val="0"/>
      <w:divBdr>
        <w:top w:val="none" w:sz="0" w:space="0" w:color="auto"/>
        <w:left w:val="none" w:sz="0" w:space="0" w:color="auto"/>
        <w:bottom w:val="none" w:sz="0" w:space="0" w:color="auto"/>
        <w:right w:val="none" w:sz="0" w:space="0" w:color="auto"/>
      </w:divBdr>
    </w:div>
    <w:div w:id="1016077286">
      <w:bodyDiv w:val="1"/>
      <w:marLeft w:val="0"/>
      <w:marRight w:val="0"/>
      <w:marTop w:val="0"/>
      <w:marBottom w:val="0"/>
      <w:divBdr>
        <w:top w:val="none" w:sz="0" w:space="0" w:color="auto"/>
        <w:left w:val="none" w:sz="0" w:space="0" w:color="auto"/>
        <w:bottom w:val="none" w:sz="0" w:space="0" w:color="auto"/>
        <w:right w:val="none" w:sz="0" w:space="0" w:color="auto"/>
      </w:divBdr>
    </w:div>
    <w:div w:id="1017074649">
      <w:bodyDiv w:val="1"/>
      <w:marLeft w:val="0"/>
      <w:marRight w:val="0"/>
      <w:marTop w:val="0"/>
      <w:marBottom w:val="0"/>
      <w:divBdr>
        <w:top w:val="none" w:sz="0" w:space="0" w:color="auto"/>
        <w:left w:val="none" w:sz="0" w:space="0" w:color="auto"/>
        <w:bottom w:val="none" w:sz="0" w:space="0" w:color="auto"/>
        <w:right w:val="none" w:sz="0" w:space="0" w:color="auto"/>
      </w:divBdr>
    </w:div>
    <w:div w:id="1038045015">
      <w:bodyDiv w:val="1"/>
      <w:marLeft w:val="0"/>
      <w:marRight w:val="0"/>
      <w:marTop w:val="0"/>
      <w:marBottom w:val="0"/>
      <w:divBdr>
        <w:top w:val="none" w:sz="0" w:space="0" w:color="auto"/>
        <w:left w:val="none" w:sz="0" w:space="0" w:color="auto"/>
        <w:bottom w:val="none" w:sz="0" w:space="0" w:color="auto"/>
        <w:right w:val="none" w:sz="0" w:space="0" w:color="auto"/>
      </w:divBdr>
    </w:div>
    <w:div w:id="1044332358">
      <w:bodyDiv w:val="1"/>
      <w:marLeft w:val="0"/>
      <w:marRight w:val="0"/>
      <w:marTop w:val="0"/>
      <w:marBottom w:val="0"/>
      <w:divBdr>
        <w:top w:val="none" w:sz="0" w:space="0" w:color="auto"/>
        <w:left w:val="none" w:sz="0" w:space="0" w:color="auto"/>
        <w:bottom w:val="none" w:sz="0" w:space="0" w:color="auto"/>
        <w:right w:val="none" w:sz="0" w:space="0" w:color="auto"/>
      </w:divBdr>
    </w:div>
    <w:div w:id="1129472720">
      <w:bodyDiv w:val="1"/>
      <w:marLeft w:val="0"/>
      <w:marRight w:val="0"/>
      <w:marTop w:val="0"/>
      <w:marBottom w:val="0"/>
      <w:divBdr>
        <w:top w:val="none" w:sz="0" w:space="0" w:color="auto"/>
        <w:left w:val="none" w:sz="0" w:space="0" w:color="auto"/>
        <w:bottom w:val="none" w:sz="0" w:space="0" w:color="auto"/>
        <w:right w:val="none" w:sz="0" w:space="0" w:color="auto"/>
      </w:divBdr>
    </w:div>
    <w:div w:id="1141849024">
      <w:bodyDiv w:val="1"/>
      <w:marLeft w:val="0"/>
      <w:marRight w:val="0"/>
      <w:marTop w:val="0"/>
      <w:marBottom w:val="0"/>
      <w:divBdr>
        <w:top w:val="none" w:sz="0" w:space="0" w:color="auto"/>
        <w:left w:val="none" w:sz="0" w:space="0" w:color="auto"/>
        <w:bottom w:val="none" w:sz="0" w:space="0" w:color="auto"/>
        <w:right w:val="none" w:sz="0" w:space="0" w:color="auto"/>
      </w:divBdr>
    </w:div>
    <w:div w:id="1142427324">
      <w:bodyDiv w:val="1"/>
      <w:marLeft w:val="0"/>
      <w:marRight w:val="0"/>
      <w:marTop w:val="0"/>
      <w:marBottom w:val="0"/>
      <w:divBdr>
        <w:top w:val="none" w:sz="0" w:space="0" w:color="auto"/>
        <w:left w:val="none" w:sz="0" w:space="0" w:color="auto"/>
        <w:bottom w:val="none" w:sz="0" w:space="0" w:color="auto"/>
        <w:right w:val="none" w:sz="0" w:space="0" w:color="auto"/>
      </w:divBdr>
    </w:div>
    <w:div w:id="1212689157">
      <w:bodyDiv w:val="1"/>
      <w:marLeft w:val="0"/>
      <w:marRight w:val="0"/>
      <w:marTop w:val="0"/>
      <w:marBottom w:val="0"/>
      <w:divBdr>
        <w:top w:val="none" w:sz="0" w:space="0" w:color="auto"/>
        <w:left w:val="none" w:sz="0" w:space="0" w:color="auto"/>
        <w:bottom w:val="none" w:sz="0" w:space="0" w:color="auto"/>
        <w:right w:val="none" w:sz="0" w:space="0" w:color="auto"/>
      </w:divBdr>
    </w:div>
    <w:div w:id="1272711777">
      <w:bodyDiv w:val="1"/>
      <w:marLeft w:val="0"/>
      <w:marRight w:val="0"/>
      <w:marTop w:val="0"/>
      <w:marBottom w:val="0"/>
      <w:divBdr>
        <w:top w:val="none" w:sz="0" w:space="0" w:color="auto"/>
        <w:left w:val="none" w:sz="0" w:space="0" w:color="auto"/>
        <w:bottom w:val="none" w:sz="0" w:space="0" w:color="auto"/>
        <w:right w:val="none" w:sz="0" w:space="0" w:color="auto"/>
      </w:divBdr>
    </w:div>
    <w:div w:id="1281834910">
      <w:bodyDiv w:val="1"/>
      <w:marLeft w:val="0"/>
      <w:marRight w:val="0"/>
      <w:marTop w:val="0"/>
      <w:marBottom w:val="0"/>
      <w:divBdr>
        <w:top w:val="none" w:sz="0" w:space="0" w:color="auto"/>
        <w:left w:val="none" w:sz="0" w:space="0" w:color="auto"/>
        <w:bottom w:val="none" w:sz="0" w:space="0" w:color="auto"/>
        <w:right w:val="none" w:sz="0" w:space="0" w:color="auto"/>
      </w:divBdr>
    </w:div>
    <w:div w:id="1285310286">
      <w:bodyDiv w:val="1"/>
      <w:marLeft w:val="0"/>
      <w:marRight w:val="0"/>
      <w:marTop w:val="0"/>
      <w:marBottom w:val="0"/>
      <w:divBdr>
        <w:top w:val="none" w:sz="0" w:space="0" w:color="auto"/>
        <w:left w:val="none" w:sz="0" w:space="0" w:color="auto"/>
        <w:bottom w:val="none" w:sz="0" w:space="0" w:color="auto"/>
        <w:right w:val="none" w:sz="0" w:space="0" w:color="auto"/>
      </w:divBdr>
    </w:div>
    <w:div w:id="1341348167">
      <w:bodyDiv w:val="1"/>
      <w:marLeft w:val="0"/>
      <w:marRight w:val="0"/>
      <w:marTop w:val="0"/>
      <w:marBottom w:val="0"/>
      <w:divBdr>
        <w:top w:val="none" w:sz="0" w:space="0" w:color="auto"/>
        <w:left w:val="none" w:sz="0" w:space="0" w:color="auto"/>
        <w:bottom w:val="none" w:sz="0" w:space="0" w:color="auto"/>
        <w:right w:val="none" w:sz="0" w:space="0" w:color="auto"/>
      </w:divBdr>
    </w:div>
    <w:div w:id="1360617463">
      <w:bodyDiv w:val="1"/>
      <w:marLeft w:val="0"/>
      <w:marRight w:val="0"/>
      <w:marTop w:val="0"/>
      <w:marBottom w:val="0"/>
      <w:divBdr>
        <w:top w:val="none" w:sz="0" w:space="0" w:color="auto"/>
        <w:left w:val="none" w:sz="0" w:space="0" w:color="auto"/>
        <w:bottom w:val="none" w:sz="0" w:space="0" w:color="auto"/>
        <w:right w:val="none" w:sz="0" w:space="0" w:color="auto"/>
      </w:divBdr>
    </w:div>
    <w:div w:id="1386760220">
      <w:bodyDiv w:val="1"/>
      <w:marLeft w:val="0"/>
      <w:marRight w:val="0"/>
      <w:marTop w:val="0"/>
      <w:marBottom w:val="0"/>
      <w:divBdr>
        <w:top w:val="none" w:sz="0" w:space="0" w:color="auto"/>
        <w:left w:val="none" w:sz="0" w:space="0" w:color="auto"/>
        <w:bottom w:val="none" w:sz="0" w:space="0" w:color="auto"/>
        <w:right w:val="none" w:sz="0" w:space="0" w:color="auto"/>
      </w:divBdr>
    </w:div>
    <w:div w:id="1413694766">
      <w:bodyDiv w:val="1"/>
      <w:marLeft w:val="0"/>
      <w:marRight w:val="0"/>
      <w:marTop w:val="0"/>
      <w:marBottom w:val="0"/>
      <w:divBdr>
        <w:top w:val="none" w:sz="0" w:space="0" w:color="auto"/>
        <w:left w:val="none" w:sz="0" w:space="0" w:color="auto"/>
        <w:bottom w:val="none" w:sz="0" w:space="0" w:color="auto"/>
        <w:right w:val="none" w:sz="0" w:space="0" w:color="auto"/>
      </w:divBdr>
    </w:div>
    <w:div w:id="1472559265">
      <w:bodyDiv w:val="1"/>
      <w:marLeft w:val="0"/>
      <w:marRight w:val="0"/>
      <w:marTop w:val="0"/>
      <w:marBottom w:val="0"/>
      <w:divBdr>
        <w:top w:val="none" w:sz="0" w:space="0" w:color="auto"/>
        <w:left w:val="none" w:sz="0" w:space="0" w:color="auto"/>
        <w:bottom w:val="none" w:sz="0" w:space="0" w:color="auto"/>
        <w:right w:val="none" w:sz="0" w:space="0" w:color="auto"/>
      </w:divBdr>
    </w:div>
    <w:div w:id="1551721561">
      <w:bodyDiv w:val="1"/>
      <w:marLeft w:val="0"/>
      <w:marRight w:val="0"/>
      <w:marTop w:val="0"/>
      <w:marBottom w:val="0"/>
      <w:divBdr>
        <w:top w:val="none" w:sz="0" w:space="0" w:color="auto"/>
        <w:left w:val="none" w:sz="0" w:space="0" w:color="auto"/>
        <w:bottom w:val="none" w:sz="0" w:space="0" w:color="auto"/>
        <w:right w:val="none" w:sz="0" w:space="0" w:color="auto"/>
      </w:divBdr>
    </w:div>
    <w:div w:id="1561479292">
      <w:bodyDiv w:val="1"/>
      <w:marLeft w:val="0"/>
      <w:marRight w:val="0"/>
      <w:marTop w:val="0"/>
      <w:marBottom w:val="0"/>
      <w:divBdr>
        <w:top w:val="none" w:sz="0" w:space="0" w:color="auto"/>
        <w:left w:val="none" w:sz="0" w:space="0" w:color="auto"/>
        <w:bottom w:val="none" w:sz="0" w:space="0" w:color="auto"/>
        <w:right w:val="none" w:sz="0" w:space="0" w:color="auto"/>
      </w:divBdr>
    </w:div>
    <w:div w:id="1581211241">
      <w:bodyDiv w:val="1"/>
      <w:marLeft w:val="0"/>
      <w:marRight w:val="0"/>
      <w:marTop w:val="0"/>
      <w:marBottom w:val="0"/>
      <w:divBdr>
        <w:top w:val="none" w:sz="0" w:space="0" w:color="auto"/>
        <w:left w:val="none" w:sz="0" w:space="0" w:color="auto"/>
        <w:bottom w:val="none" w:sz="0" w:space="0" w:color="auto"/>
        <w:right w:val="none" w:sz="0" w:space="0" w:color="auto"/>
      </w:divBdr>
    </w:div>
    <w:div w:id="1605502663">
      <w:bodyDiv w:val="1"/>
      <w:marLeft w:val="0"/>
      <w:marRight w:val="0"/>
      <w:marTop w:val="0"/>
      <w:marBottom w:val="0"/>
      <w:divBdr>
        <w:top w:val="none" w:sz="0" w:space="0" w:color="auto"/>
        <w:left w:val="none" w:sz="0" w:space="0" w:color="auto"/>
        <w:bottom w:val="none" w:sz="0" w:space="0" w:color="auto"/>
        <w:right w:val="none" w:sz="0" w:space="0" w:color="auto"/>
      </w:divBdr>
    </w:div>
    <w:div w:id="1663700182">
      <w:bodyDiv w:val="1"/>
      <w:marLeft w:val="0"/>
      <w:marRight w:val="0"/>
      <w:marTop w:val="0"/>
      <w:marBottom w:val="0"/>
      <w:divBdr>
        <w:top w:val="none" w:sz="0" w:space="0" w:color="auto"/>
        <w:left w:val="none" w:sz="0" w:space="0" w:color="auto"/>
        <w:bottom w:val="none" w:sz="0" w:space="0" w:color="auto"/>
        <w:right w:val="none" w:sz="0" w:space="0" w:color="auto"/>
      </w:divBdr>
    </w:div>
    <w:div w:id="1769154433">
      <w:bodyDiv w:val="1"/>
      <w:marLeft w:val="0"/>
      <w:marRight w:val="0"/>
      <w:marTop w:val="0"/>
      <w:marBottom w:val="0"/>
      <w:divBdr>
        <w:top w:val="none" w:sz="0" w:space="0" w:color="auto"/>
        <w:left w:val="none" w:sz="0" w:space="0" w:color="auto"/>
        <w:bottom w:val="none" w:sz="0" w:space="0" w:color="auto"/>
        <w:right w:val="none" w:sz="0" w:space="0" w:color="auto"/>
      </w:divBdr>
    </w:div>
    <w:div w:id="1780680783">
      <w:bodyDiv w:val="1"/>
      <w:marLeft w:val="0"/>
      <w:marRight w:val="0"/>
      <w:marTop w:val="0"/>
      <w:marBottom w:val="0"/>
      <w:divBdr>
        <w:top w:val="none" w:sz="0" w:space="0" w:color="auto"/>
        <w:left w:val="none" w:sz="0" w:space="0" w:color="auto"/>
        <w:bottom w:val="none" w:sz="0" w:space="0" w:color="auto"/>
        <w:right w:val="none" w:sz="0" w:space="0" w:color="auto"/>
      </w:divBdr>
    </w:div>
    <w:div w:id="1796560774">
      <w:bodyDiv w:val="1"/>
      <w:marLeft w:val="0"/>
      <w:marRight w:val="0"/>
      <w:marTop w:val="0"/>
      <w:marBottom w:val="0"/>
      <w:divBdr>
        <w:top w:val="none" w:sz="0" w:space="0" w:color="auto"/>
        <w:left w:val="none" w:sz="0" w:space="0" w:color="auto"/>
        <w:bottom w:val="none" w:sz="0" w:space="0" w:color="auto"/>
        <w:right w:val="none" w:sz="0" w:space="0" w:color="auto"/>
      </w:divBdr>
    </w:div>
    <w:div w:id="1798453136">
      <w:bodyDiv w:val="1"/>
      <w:marLeft w:val="0"/>
      <w:marRight w:val="0"/>
      <w:marTop w:val="0"/>
      <w:marBottom w:val="0"/>
      <w:divBdr>
        <w:top w:val="none" w:sz="0" w:space="0" w:color="auto"/>
        <w:left w:val="none" w:sz="0" w:space="0" w:color="auto"/>
        <w:bottom w:val="none" w:sz="0" w:space="0" w:color="auto"/>
        <w:right w:val="none" w:sz="0" w:space="0" w:color="auto"/>
      </w:divBdr>
    </w:div>
    <w:div w:id="1878808317">
      <w:bodyDiv w:val="1"/>
      <w:marLeft w:val="0"/>
      <w:marRight w:val="0"/>
      <w:marTop w:val="0"/>
      <w:marBottom w:val="0"/>
      <w:divBdr>
        <w:top w:val="none" w:sz="0" w:space="0" w:color="auto"/>
        <w:left w:val="none" w:sz="0" w:space="0" w:color="auto"/>
        <w:bottom w:val="none" w:sz="0" w:space="0" w:color="auto"/>
        <w:right w:val="none" w:sz="0" w:space="0" w:color="auto"/>
      </w:divBdr>
    </w:div>
    <w:div w:id="1915159323">
      <w:bodyDiv w:val="1"/>
      <w:marLeft w:val="0"/>
      <w:marRight w:val="0"/>
      <w:marTop w:val="0"/>
      <w:marBottom w:val="0"/>
      <w:divBdr>
        <w:top w:val="none" w:sz="0" w:space="0" w:color="auto"/>
        <w:left w:val="none" w:sz="0" w:space="0" w:color="auto"/>
        <w:bottom w:val="none" w:sz="0" w:space="0" w:color="auto"/>
        <w:right w:val="none" w:sz="0" w:space="0" w:color="auto"/>
      </w:divBdr>
    </w:div>
    <w:div w:id="1925382416">
      <w:bodyDiv w:val="1"/>
      <w:marLeft w:val="0"/>
      <w:marRight w:val="0"/>
      <w:marTop w:val="0"/>
      <w:marBottom w:val="0"/>
      <w:divBdr>
        <w:top w:val="none" w:sz="0" w:space="0" w:color="auto"/>
        <w:left w:val="none" w:sz="0" w:space="0" w:color="auto"/>
        <w:bottom w:val="none" w:sz="0" w:space="0" w:color="auto"/>
        <w:right w:val="none" w:sz="0" w:space="0" w:color="auto"/>
      </w:divBdr>
    </w:div>
    <w:div w:id="1948928517">
      <w:bodyDiv w:val="1"/>
      <w:marLeft w:val="0"/>
      <w:marRight w:val="0"/>
      <w:marTop w:val="0"/>
      <w:marBottom w:val="0"/>
      <w:divBdr>
        <w:top w:val="none" w:sz="0" w:space="0" w:color="auto"/>
        <w:left w:val="none" w:sz="0" w:space="0" w:color="auto"/>
        <w:bottom w:val="none" w:sz="0" w:space="0" w:color="auto"/>
        <w:right w:val="none" w:sz="0" w:space="0" w:color="auto"/>
      </w:divBdr>
    </w:div>
    <w:div w:id="2015372277">
      <w:bodyDiv w:val="1"/>
      <w:marLeft w:val="0"/>
      <w:marRight w:val="0"/>
      <w:marTop w:val="0"/>
      <w:marBottom w:val="0"/>
      <w:divBdr>
        <w:top w:val="none" w:sz="0" w:space="0" w:color="auto"/>
        <w:left w:val="none" w:sz="0" w:space="0" w:color="auto"/>
        <w:bottom w:val="none" w:sz="0" w:space="0" w:color="auto"/>
        <w:right w:val="none" w:sz="0" w:space="0" w:color="auto"/>
      </w:divBdr>
    </w:div>
    <w:div w:id="2030257963">
      <w:bodyDiv w:val="1"/>
      <w:marLeft w:val="0"/>
      <w:marRight w:val="0"/>
      <w:marTop w:val="0"/>
      <w:marBottom w:val="0"/>
      <w:divBdr>
        <w:top w:val="none" w:sz="0" w:space="0" w:color="auto"/>
        <w:left w:val="none" w:sz="0" w:space="0" w:color="auto"/>
        <w:bottom w:val="none" w:sz="0" w:space="0" w:color="auto"/>
        <w:right w:val="none" w:sz="0" w:space="0" w:color="auto"/>
      </w:divBdr>
    </w:div>
    <w:div w:id="2045130051">
      <w:bodyDiv w:val="1"/>
      <w:marLeft w:val="0"/>
      <w:marRight w:val="0"/>
      <w:marTop w:val="0"/>
      <w:marBottom w:val="0"/>
      <w:divBdr>
        <w:top w:val="none" w:sz="0" w:space="0" w:color="auto"/>
        <w:left w:val="none" w:sz="0" w:space="0" w:color="auto"/>
        <w:bottom w:val="none" w:sz="0" w:space="0" w:color="auto"/>
        <w:right w:val="none" w:sz="0" w:space="0" w:color="auto"/>
      </w:divBdr>
    </w:div>
    <w:div w:id="2104647644">
      <w:bodyDiv w:val="1"/>
      <w:marLeft w:val="0"/>
      <w:marRight w:val="0"/>
      <w:marTop w:val="0"/>
      <w:marBottom w:val="0"/>
      <w:divBdr>
        <w:top w:val="none" w:sz="0" w:space="0" w:color="auto"/>
        <w:left w:val="none" w:sz="0" w:space="0" w:color="auto"/>
        <w:bottom w:val="none" w:sz="0" w:space="0" w:color="auto"/>
        <w:right w:val="none" w:sz="0" w:space="0" w:color="auto"/>
      </w:divBdr>
    </w:div>
    <w:div w:id="210673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rkcentral.info/wp-content/uploads/2023/03/18_01884_OUTM-DESIGN_GUIDE_-_INTRO_HEIGHT_MASS_LEVELS_POS-2040671.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33299-9D10-4F14-9371-07F05A31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11496</Words>
  <Characters>65878</Characters>
  <Application>Microsoft Office Word</Application>
  <DocSecurity>0</DocSecurity>
  <Lines>1135</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Fenton</cp:lastModifiedBy>
  <cp:revision>4</cp:revision>
  <dcterms:created xsi:type="dcterms:W3CDTF">2026-02-02T12:17:00Z</dcterms:created>
  <dcterms:modified xsi:type="dcterms:W3CDTF">2026-02-02T12:21:00Z</dcterms:modified>
</cp:coreProperties>
</file>